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B4627A" w:rsidRDefault="009D3B04" w:rsidP="009D3B04">
      <w:pPr>
        <w:rPr>
          <w:rFonts w:ascii="Arial" w:hAnsi="Arial" w:cs="Arial"/>
          <w:b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650"/>
        <w:gridCol w:w="1309"/>
        <w:gridCol w:w="1239"/>
        <w:gridCol w:w="1484"/>
        <w:gridCol w:w="279"/>
        <w:gridCol w:w="823"/>
        <w:gridCol w:w="2270"/>
      </w:tblGrid>
      <w:tr w:rsidR="009D3B04" w:rsidRPr="00B4627A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AB6222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B55C14" w:rsidRPr="00B4627A">
              <w:rPr>
                <w:rFonts w:ascii="Arial" w:hAnsi="Arial" w:cs="Arial"/>
                <w:b/>
                <w:color w:val="0F243E" w:themeColor="text2" w:themeShade="80"/>
              </w:rPr>
              <w:t xml:space="preserve"> NEGOCIOS INTERNACIONALES</w:t>
            </w:r>
          </w:p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B4627A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Pr="00B4627A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B4627A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B4627A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B4627A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color w:val="0F243E" w:themeColor="text2" w:themeShade="80"/>
              </w:rPr>
              <w:t>COMPONENTE:</w:t>
            </w:r>
            <w:r w:rsidR="00B55C14" w:rsidRPr="00B4627A">
              <w:rPr>
                <w:rFonts w:ascii="Arial" w:hAnsi="Arial" w:cs="Arial"/>
                <w:color w:val="0F243E" w:themeColor="text2" w:themeShade="80"/>
              </w:rPr>
              <w:t xml:space="preserve"> No aplica</w:t>
            </w:r>
          </w:p>
          <w:p w:rsidR="009D3B04" w:rsidRPr="00B4627A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B4627A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B4627A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color w:val="0F243E" w:themeColor="text2" w:themeShade="80"/>
              </w:rPr>
              <w:t>ÁREA/MÓDULO</w:t>
            </w:r>
            <w:r w:rsidR="00B55C14" w:rsidRPr="00B4627A">
              <w:rPr>
                <w:rFonts w:ascii="Arial" w:hAnsi="Arial" w:cs="Arial"/>
                <w:color w:val="0F243E" w:themeColor="text2" w:themeShade="80"/>
              </w:rPr>
              <w:t>: Relaciones Internacionales.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B4627A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B55C14" w:rsidRPr="00B4627A">
              <w:rPr>
                <w:rFonts w:ascii="Arial" w:hAnsi="Arial" w:cs="Arial"/>
                <w:color w:val="0F243E" w:themeColor="text2" w:themeShade="80"/>
              </w:rPr>
              <w:t>: Cuarto.</w:t>
            </w:r>
          </w:p>
        </w:tc>
      </w:tr>
      <w:tr w:rsidR="009D3B04" w:rsidRPr="00B4627A" w:rsidTr="00CC21F3">
        <w:tc>
          <w:tcPr>
            <w:tcW w:w="9606" w:type="dxa"/>
            <w:gridSpan w:val="7"/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B4627A" w:rsidRDefault="000974B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B4627A">
              <w:rPr>
                <w:rFonts w:ascii="Arial" w:hAnsi="Arial" w:cs="Arial"/>
                <w:b/>
                <w:color w:val="0F243E" w:themeColor="text2" w:themeShade="80"/>
              </w:rPr>
              <w:t xml:space="preserve">/SEMINARIO:  </w:t>
            </w:r>
            <w:r w:rsidR="00B55C14" w:rsidRPr="00B4627A">
              <w:rPr>
                <w:rFonts w:ascii="Arial" w:hAnsi="Arial" w:cs="Arial"/>
                <w:b/>
                <w:color w:val="0F243E" w:themeColor="text2" w:themeShade="80"/>
              </w:rPr>
              <w:t>Integración Económica</w:t>
            </w:r>
          </w:p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B4627A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B4627A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B4627A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B4627A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B4627A" w:rsidRDefault="009D3B04" w:rsidP="00B55C14">
            <w:pPr>
              <w:rPr>
                <w:rFonts w:ascii="Arial" w:hAnsi="Arial" w:cs="Arial"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color w:val="0F243E" w:themeColor="text2" w:themeShade="80"/>
              </w:rPr>
              <w:t xml:space="preserve"> PRESENCIAL  </w:t>
            </w:r>
            <w:r w:rsidR="00B55C14" w:rsidRPr="00B4627A">
              <w:rPr>
                <w:rFonts w:ascii="Arial" w:hAnsi="Arial" w:cs="Arial"/>
                <w:color w:val="0F243E" w:themeColor="text2" w:themeShade="80"/>
              </w:rPr>
              <w:t>x</w:t>
            </w:r>
            <w:r w:rsidR="00FE7FF8" w:rsidRPr="00B4627A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B4627A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 w:rsidRPr="00B4627A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B4627A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 w:rsidRPr="00B4627A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B4627A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5"/>
        <w:gridCol w:w="910"/>
        <w:gridCol w:w="3889"/>
      </w:tblGrid>
      <w:tr w:rsidR="009D3B04" w:rsidRPr="00B4627A" w:rsidTr="00CC21F3">
        <w:tc>
          <w:tcPr>
            <w:tcW w:w="5495" w:type="dxa"/>
            <w:gridSpan w:val="2"/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4111" w:type="dxa"/>
          </w:tcPr>
          <w:p w:rsidR="009D3B04" w:rsidRPr="00B4627A" w:rsidRDefault="009D3B04" w:rsidP="001B6746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0F243E" w:themeColor="text2" w:themeShade="80"/>
              </w:rPr>
              <w:t xml:space="preserve">N° CRÉDITOS: </w:t>
            </w:r>
            <w:r w:rsidR="001B6746">
              <w:rPr>
                <w:rFonts w:ascii="Arial" w:hAnsi="Arial" w:cs="Arial"/>
                <w:color w:val="0F243E" w:themeColor="text2" w:themeShade="80"/>
              </w:rPr>
              <w:t>4 (Cuatro)</w:t>
            </w:r>
          </w:p>
        </w:tc>
      </w:tr>
      <w:tr w:rsidR="009D3B04" w:rsidRPr="00B4627A" w:rsidTr="00CC21F3">
        <w:tc>
          <w:tcPr>
            <w:tcW w:w="4503" w:type="dxa"/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AB6222" w:rsidRPr="00B4627A" w:rsidRDefault="00AB6222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9D3B04" w:rsidRPr="00B4627A" w:rsidTr="009A43A0">
        <w:tc>
          <w:tcPr>
            <w:tcW w:w="9054" w:type="dxa"/>
            <w:gridSpan w:val="6"/>
            <w:shd w:val="clear" w:color="auto" w:fill="365F91" w:themeFill="accent1" w:themeFillShade="BF"/>
          </w:tcPr>
          <w:p w:rsidR="009D3B04" w:rsidRPr="00B4627A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E243A6" w:rsidTr="009A43A0">
        <w:tc>
          <w:tcPr>
            <w:tcW w:w="2815" w:type="dxa"/>
            <w:tcBorders>
              <w:top w:val="single" w:sz="4" w:space="0" w:color="auto"/>
            </w:tcBorders>
          </w:tcPr>
          <w:p w:rsidR="009D3B04" w:rsidRPr="00E243A6" w:rsidRDefault="009D3B04" w:rsidP="00CC21F3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 xml:space="preserve"> Horas Semana:</w:t>
            </w:r>
            <w:r w:rsidR="00B55C14" w:rsidRPr="00E243A6">
              <w:rPr>
                <w:rFonts w:ascii="Arial" w:hAnsi="Arial" w:cs="Arial"/>
              </w:rPr>
              <w:t xml:space="preserve"> 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9D3B04" w:rsidRPr="00E243A6" w:rsidRDefault="009D3B04" w:rsidP="00CC21F3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Horas Mes:</w:t>
            </w:r>
            <w:r w:rsidR="00B55C14" w:rsidRPr="00E243A6">
              <w:rPr>
                <w:rFonts w:ascii="Arial" w:hAnsi="Arial" w:cs="Arial"/>
              </w:rPr>
              <w:t xml:space="preserve"> 24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9D3B04" w:rsidRPr="00E243A6" w:rsidRDefault="009D3B04" w:rsidP="00CC21F3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Horas Práctica:</w:t>
            </w:r>
          </w:p>
        </w:tc>
      </w:tr>
      <w:tr w:rsidR="009D3B04" w:rsidRPr="00E243A6" w:rsidTr="009A43A0">
        <w:tc>
          <w:tcPr>
            <w:tcW w:w="2815" w:type="dxa"/>
          </w:tcPr>
          <w:p w:rsidR="009D3B04" w:rsidRPr="00E243A6" w:rsidRDefault="009D3B04" w:rsidP="00B55C14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 xml:space="preserve">H. Presenciales: </w:t>
            </w:r>
            <w:r w:rsidR="00B55C14" w:rsidRPr="00E243A6">
              <w:rPr>
                <w:rFonts w:ascii="Arial" w:hAnsi="Arial" w:cs="Arial"/>
              </w:rPr>
              <w:t>4</w:t>
            </w:r>
          </w:p>
        </w:tc>
        <w:tc>
          <w:tcPr>
            <w:tcW w:w="2661" w:type="dxa"/>
            <w:gridSpan w:val="3"/>
          </w:tcPr>
          <w:p w:rsidR="009D3B04" w:rsidRPr="00E243A6" w:rsidRDefault="009D3B04" w:rsidP="00B55C14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 xml:space="preserve">H. Tutoría: </w:t>
            </w:r>
            <w:r w:rsidR="00B55C14" w:rsidRPr="00E243A6">
              <w:rPr>
                <w:rFonts w:ascii="Arial" w:hAnsi="Arial" w:cs="Arial"/>
              </w:rPr>
              <w:t>2</w:t>
            </w:r>
          </w:p>
        </w:tc>
        <w:tc>
          <w:tcPr>
            <w:tcW w:w="3578" w:type="dxa"/>
            <w:gridSpan w:val="2"/>
          </w:tcPr>
          <w:p w:rsidR="009D3B04" w:rsidRPr="00E243A6" w:rsidRDefault="009D3B04" w:rsidP="00CC21F3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 xml:space="preserve">Total Horas Semestre: </w:t>
            </w:r>
            <w:r w:rsidR="00B55C14" w:rsidRPr="00E243A6">
              <w:rPr>
                <w:rFonts w:ascii="Arial" w:hAnsi="Arial" w:cs="Arial"/>
              </w:rPr>
              <w:t>96</w:t>
            </w:r>
          </w:p>
        </w:tc>
      </w:tr>
      <w:tr w:rsidR="009A43A0" w:rsidRPr="00E243A6" w:rsidTr="009A43A0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9A43A0" w:rsidRPr="00E243A6" w:rsidRDefault="009A43A0" w:rsidP="00CC21F3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3A0" w:rsidRPr="00E243A6" w:rsidRDefault="00B55C14" w:rsidP="009A43A0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x</w:t>
            </w: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9A43A0" w:rsidRPr="00E243A6" w:rsidRDefault="009A43A0" w:rsidP="009A43A0">
            <w:pPr>
              <w:spacing w:after="200" w:line="276" w:lineRule="auto"/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9A43A0" w:rsidRPr="00E243A6" w:rsidRDefault="009A43A0" w:rsidP="009A43A0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</w:tbl>
    <w:p w:rsidR="009D3B04" w:rsidRPr="00E243A6" w:rsidRDefault="009D3B04" w:rsidP="009D3B04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9D3B04" w:rsidRPr="00E243A6" w:rsidTr="008A5B65">
        <w:tc>
          <w:tcPr>
            <w:tcW w:w="9054" w:type="dxa"/>
            <w:gridSpan w:val="3"/>
            <w:shd w:val="clear" w:color="auto" w:fill="365F91" w:themeFill="accent1" w:themeFillShade="BF"/>
          </w:tcPr>
          <w:p w:rsidR="009D3B04" w:rsidRPr="00E243A6" w:rsidRDefault="009D3B04" w:rsidP="00CC21F3">
            <w:pPr>
              <w:jc w:val="center"/>
              <w:rPr>
                <w:rFonts w:ascii="Arial" w:hAnsi="Arial" w:cs="Arial"/>
                <w:b/>
              </w:rPr>
            </w:pPr>
            <w:r w:rsidRPr="00E243A6">
              <w:rPr>
                <w:rFonts w:ascii="Arial" w:hAnsi="Arial" w:cs="Arial"/>
                <w:b/>
                <w:color w:val="FFFFFF" w:themeColor="background1"/>
              </w:rPr>
              <w:t>TIEMPO DE TRABAJO INDEPENDIENTE DEL ESTUDIANTE</w:t>
            </w:r>
            <w:r w:rsidRPr="00E243A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D3B04" w:rsidRPr="00E243A6" w:rsidTr="008A5B65">
        <w:tc>
          <w:tcPr>
            <w:tcW w:w="2894" w:type="dxa"/>
            <w:tcBorders>
              <w:right w:val="single" w:sz="4" w:space="0" w:color="auto"/>
            </w:tcBorders>
          </w:tcPr>
          <w:p w:rsidR="009D3B04" w:rsidRPr="00E243A6" w:rsidRDefault="009D3B04" w:rsidP="004C314C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Horas Semana:</w:t>
            </w:r>
            <w:r w:rsidR="00B55C14" w:rsidRPr="00E243A6">
              <w:rPr>
                <w:rFonts w:ascii="Arial" w:hAnsi="Arial" w:cs="Arial"/>
              </w:rPr>
              <w:t xml:space="preserve"> </w:t>
            </w:r>
            <w:r w:rsidR="004C314C">
              <w:rPr>
                <w:rFonts w:ascii="Arial" w:hAnsi="Arial" w:cs="Arial"/>
              </w:rPr>
              <w:t>8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9D3B04" w:rsidRPr="00E243A6" w:rsidRDefault="009D3B04" w:rsidP="004C314C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Horas Mes:</w:t>
            </w:r>
            <w:r w:rsidR="00B55C14" w:rsidRPr="00E243A6">
              <w:rPr>
                <w:rFonts w:ascii="Arial" w:hAnsi="Arial" w:cs="Arial"/>
              </w:rPr>
              <w:t xml:space="preserve"> </w:t>
            </w:r>
            <w:r w:rsidR="004C314C">
              <w:rPr>
                <w:rFonts w:ascii="Arial" w:hAnsi="Arial" w:cs="Arial"/>
              </w:rPr>
              <w:t>32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9D3B04" w:rsidRPr="00E243A6" w:rsidRDefault="009D3B04" w:rsidP="004C314C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Horas Semestre:</w:t>
            </w:r>
            <w:r w:rsidR="00B55C14" w:rsidRPr="00E243A6">
              <w:rPr>
                <w:rFonts w:ascii="Arial" w:hAnsi="Arial" w:cs="Arial"/>
              </w:rPr>
              <w:t xml:space="preserve"> </w:t>
            </w:r>
            <w:r w:rsidR="004C314C">
              <w:rPr>
                <w:rFonts w:ascii="Arial" w:hAnsi="Arial" w:cs="Arial"/>
              </w:rPr>
              <w:t>128</w:t>
            </w:r>
          </w:p>
        </w:tc>
      </w:tr>
    </w:tbl>
    <w:p w:rsidR="009D3B04" w:rsidRPr="00E243A6" w:rsidRDefault="009D3B04" w:rsidP="009D3B04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E243A6" w:rsidTr="009D3B04">
        <w:tc>
          <w:tcPr>
            <w:tcW w:w="9054" w:type="dxa"/>
            <w:shd w:val="clear" w:color="auto" w:fill="365F91" w:themeFill="accent1" w:themeFillShade="BF"/>
          </w:tcPr>
          <w:p w:rsidR="009D3B04" w:rsidRPr="00E243A6" w:rsidRDefault="009D3B04" w:rsidP="00E243A6">
            <w:pPr>
              <w:rPr>
                <w:rFonts w:ascii="Arial" w:hAnsi="Arial" w:cs="Arial"/>
                <w:b/>
              </w:rPr>
            </w:pPr>
            <w:r w:rsidRPr="00E243A6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B55C14" w:rsidRPr="00E243A6" w:rsidTr="00EA09F0">
        <w:tc>
          <w:tcPr>
            <w:tcW w:w="9054" w:type="dxa"/>
          </w:tcPr>
          <w:p w:rsidR="00465CFD" w:rsidRPr="00E243A6" w:rsidRDefault="004E0E06" w:rsidP="00371178">
            <w:pPr>
              <w:jc w:val="both"/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 xml:space="preserve">El panorama económico mundial caracterizado por la globalización ha generado cambios en el papel de los Estados que buscan incrementalmente la participación en espacios cooperación y de integración económica en pro de generar desarrollo. </w:t>
            </w:r>
            <w:r w:rsidR="00465CFD" w:rsidRPr="00E243A6">
              <w:rPr>
                <w:rFonts w:ascii="Arial" w:hAnsi="Arial" w:cs="Arial"/>
              </w:rPr>
              <w:t xml:space="preserve">La integración busca </w:t>
            </w:r>
            <w:r w:rsidR="00A0565A" w:rsidRPr="00E243A6">
              <w:rPr>
                <w:rFonts w:ascii="Arial" w:hAnsi="Arial" w:cs="Arial"/>
              </w:rPr>
              <w:t xml:space="preserve">la agrupación de dos o más Estados </w:t>
            </w:r>
            <w:r w:rsidR="00465CFD" w:rsidRPr="00E243A6">
              <w:rPr>
                <w:rFonts w:ascii="Arial" w:hAnsi="Arial" w:cs="Arial"/>
              </w:rPr>
              <w:t xml:space="preserve">países para obtener mayores beneficios de los intercambios comerciales y más </w:t>
            </w:r>
            <w:r w:rsidR="00A0565A" w:rsidRPr="00E243A6">
              <w:rPr>
                <w:rFonts w:ascii="Arial" w:hAnsi="Arial" w:cs="Arial"/>
              </w:rPr>
              <w:t xml:space="preserve">desarrollo </w:t>
            </w:r>
            <w:r w:rsidR="00523BB2" w:rsidRPr="00E243A6">
              <w:rPr>
                <w:rFonts w:ascii="Arial" w:hAnsi="Arial" w:cs="Arial"/>
              </w:rPr>
              <w:t>para sus economías al obtener una mayor circulación de bienes, servicios, capital e incluso personas en nuevos mercados.</w:t>
            </w:r>
          </w:p>
          <w:p w:rsidR="00B55C14" w:rsidRPr="00E243A6" w:rsidRDefault="00B55C14" w:rsidP="00371178">
            <w:pPr>
              <w:jc w:val="both"/>
              <w:rPr>
                <w:rFonts w:ascii="Arial" w:hAnsi="Arial" w:cs="Arial"/>
              </w:rPr>
            </w:pPr>
          </w:p>
          <w:p w:rsidR="00371178" w:rsidRPr="00E243A6" w:rsidRDefault="00523BB2" w:rsidP="003711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s-ES" w:eastAsia="es-ES"/>
              </w:rPr>
            </w:pPr>
            <w:r w:rsidRPr="00E243A6">
              <w:rPr>
                <w:rFonts w:ascii="Arial" w:hAnsi="Arial" w:cs="Arial"/>
                <w:lang w:val="es-ES" w:eastAsia="es-ES"/>
              </w:rPr>
              <w:t xml:space="preserve">Estos procesos de integración económica tienen </w:t>
            </w:r>
            <w:r w:rsidR="00B55C14" w:rsidRPr="00E243A6">
              <w:rPr>
                <w:rFonts w:ascii="Arial" w:hAnsi="Arial" w:cs="Arial"/>
                <w:lang w:val="es-ES" w:eastAsia="es-ES"/>
              </w:rPr>
              <w:t xml:space="preserve">consecuencias económicas y financieras para los países que forman parte de esas interrelaciones. </w:t>
            </w:r>
            <w:r w:rsidRPr="00E243A6">
              <w:rPr>
                <w:rFonts w:ascii="Arial" w:hAnsi="Arial" w:cs="Arial"/>
                <w:lang w:val="es-ES" w:eastAsia="es-ES"/>
              </w:rPr>
              <w:t xml:space="preserve">La comprensión sobre la </w:t>
            </w:r>
            <w:r w:rsidR="00A0565A" w:rsidRPr="00E243A6">
              <w:rPr>
                <w:rFonts w:ascii="Arial" w:hAnsi="Arial" w:cs="Arial"/>
                <w:lang w:val="es-ES" w:eastAsia="es-ES"/>
              </w:rPr>
              <w:t xml:space="preserve">naturaleza, </w:t>
            </w:r>
            <w:r w:rsidRPr="00E243A6">
              <w:rPr>
                <w:rFonts w:ascii="Arial" w:hAnsi="Arial" w:cs="Arial"/>
                <w:lang w:val="es-ES" w:eastAsia="es-ES"/>
              </w:rPr>
              <w:t xml:space="preserve">el </w:t>
            </w:r>
            <w:r w:rsidR="00A0565A" w:rsidRPr="00E243A6">
              <w:rPr>
                <w:rFonts w:ascii="Arial" w:hAnsi="Arial" w:cs="Arial"/>
                <w:lang w:val="es-ES" w:eastAsia="es-ES"/>
              </w:rPr>
              <w:t xml:space="preserve">funcionamiento y cuestiones específicas de los acuerdos descritos </w:t>
            </w:r>
            <w:r w:rsidR="00A0565A" w:rsidRPr="00E243A6">
              <w:rPr>
                <w:rFonts w:ascii="Arial" w:hAnsi="Arial" w:cs="Arial"/>
                <w:lang w:val="es-ES" w:eastAsia="es-ES"/>
              </w:rPr>
              <w:lastRenderedPageBreak/>
              <w:t xml:space="preserve">constituye una herramienta valiosa para </w:t>
            </w:r>
            <w:r w:rsidRPr="00E243A6">
              <w:rPr>
                <w:rFonts w:ascii="Arial" w:hAnsi="Arial" w:cs="Arial"/>
                <w:lang w:val="es-ES" w:eastAsia="es-ES"/>
              </w:rPr>
              <w:t xml:space="preserve">un </w:t>
            </w:r>
            <w:r w:rsidR="00A0565A" w:rsidRPr="00E243A6">
              <w:rPr>
                <w:rFonts w:ascii="Arial" w:hAnsi="Arial" w:cs="Arial"/>
                <w:lang w:val="es-ES" w:eastAsia="es-ES"/>
              </w:rPr>
              <w:t xml:space="preserve">profesional </w:t>
            </w:r>
            <w:r w:rsidRPr="00E243A6">
              <w:rPr>
                <w:rFonts w:ascii="Arial" w:hAnsi="Arial" w:cs="Arial"/>
                <w:lang w:val="es-ES" w:eastAsia="es-ES"/>
              </w:rPr>
              <w:t xml:space="preserve">idóneo </w:t>
            </w:r>
            <w:r w:rsidR="00A0565A" w:rsidRPr="00E243A6">
              <w:rPr>
                <w:rFonts w:ascii="Arial" w:hAnsi="Arial" w:cs="Arial"/>
                <w:lang w:val="es-ES" w:eastAsia="es-ES"/>
              </w:rPr>
              <w:t>en el área del comerc</w:t>
            </w:r>
            <w:r w:rsidRPr="00E243A6">
              <w:rPr>
                <w:rFonts w:ascii="Arial" w:hAnsi="Arial" w:cs="Arial"/>
                <w:lang w:val="es-ES" w:eastAsia="es-ES"/>
              </w:rPr>
              <w:t>io internacional y los negocios internacionales.</w:t>
            </w:r>
            <w:r w:rsidR="00F16625" w:rsidRPr="00E243A6">
              <w:rPr>
                <w:rFonts w:ascii="Arial" w:hAnsi="Arial" w:cs="Arial"/>
                <w:lang w:val="es-ES" w:eastAsia="es-ES"/>
              </w:rPr>
              <w:t xml:space="preserve"> Por esta razón, esta asignatura presentará desde una mirada académica a las dinámicas </w:t>
            </w:r>
            <w:r w:rsidR="00093E1E" w:rsidRPr="00E243A6">
              <w:rPr>
                <w:rFonts w:ascii="Arial" w:hAnsi="Arial" w:cs="Arial"/>
                <w:lang w:val="es-ES" w:eastAsia="es-ES"/>
              </w:rPr>
              <w:t>políticas, económicas, culturales, sociales e históricas que interactúan en los actuales esfuerzos de integración regional en las diversas regiones del mundo.</w:t>
            </w:r>
          </w:p>
          <w:p w:rsidR="00371178" w:rsidRPr="00E243A6" w:rsidRDefault="00371178" w:rsidP="003711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s-ES" w:eastAsia="es-ES"/>
              </w:rPr>
            </w:pPr>
          </w:p>
        </w:tc>
      </w:tr>
    </w:tbl>
    <w:p w:rsidR="009D3B04" w:rsidRPr="00B4627A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B4627A" w:rsidTr="00CC21F3">
        <w:tc>
          <w:tcPr>
            <w:tcW w:w="9740" w:type="dxa"/>
            <w:shd w:val="clear" w:color="auto" w:fill="365F91" w:themeFill="accent1" w:themeFillShade="BF"/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RPr="00B4627A" w:rsidTr="00CC21F3">
        <w:tc>
          <w:tcPr>
            <w:tcW w:w="9740" w:type="dxa"/>
          </w:tcPr>
          <w:p w:rsidR="00371178" w:rsidRPr="00B4627A" w:rsidRDefault="00371178" w:rsidP="00371178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27302C" w:rsidRPr="00B4627A" w:rsidRDefault="00371178" w:rsidP="00371178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E243A6">
              <w:rPr>
                <w:rFonts w:ascii="Arial" w:hAnsi="Arial" w:cs="Arial"/>
              </w:rPr>
              <w:t>Analizar los actuales esfuerzos de integración regional en la comunidad internacional, sus actores, procesos, aciertos y dificultades</w:t>
            </w:r>
            <w:r w:rsidRPr="00B4627A">
              <w:rPr>
                <w:rFonts w:ascii="Arial" w:hAnsi="Arial" w:cs="Arial"/>
                <w:color w:val="0F243E" w:themeColor="text2" w:themeShade="80"/>
              </w:rPr>
              <w:t xml:space="preserve">. </w:t>
            </w:r>
          </w:p>
          <w:p w:rsidR="009D3B04" w:rsidRPr="00B4627A" w:rsidRDefault="009D3B04" w:rsidP="0027302C">
            <w:pPr>
              <w:jc w:val="both"/>
              <w:rPr>
                <w:rFonts w:ascii="Arial" w:hAnsi="Arial" w:cs="Arial"/>
                <w:color w:val="0F243E" w:themeColor="text2" w:themeShade="80"/>
                <w:lang w:val="es-CO"/>
              </w:rPr>
            </w:pPr>
          </w:p>
        </w:tc>
      </w:tr>
    </w:tbl>
    <w:p w:rsidR="009D3B04" w:rsidRPr="00B4627A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B4627A" w:rsidTr="00CC21F3">
        <w:tc>
          <w:tcPr>
            <w:tcW w:w="9740" w:type="dxa"/>
            <w:shd w:val="clear" w:color="auto" w:fill="365F91" w:themeFill="accent1" w:themeFillShade="BF"/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RPr="00B4627A" w:rsidTr="00CC21F3">
        <w:tc>
          <w:tcPr>
            <w:tcW w:w="9740" w:type="dxa"/>
          </w:tcPr>
          <w:p w:rsidR="009D3B04" w:rsidRPr="00B4627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71F24" w:rsidRPr="00E243A6" w:rsidRDefault="00971F24" w:rsidP="00971F24">
            <w:pPr>
              <w:jc w:val="both"/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 xml:space="preserve">Reconoce la globalización y el contexto económico social y político. Teorías de la integración. </w:t>
            </w:r>
          </w:p>
          <w:p w:rsidR="00971F24" w:rsidRPr="00E243A6" w:rsidRDefault="00971F24" w:rsidP="00971F24">
            <w:pPr>
              <w:jc w:val="both"/>
              <w:rPr>
                <w:rFonts w:ascii="Arial" w:hAnsi="Arial" w:cs="Arial"/>
              </w:rPr>
            </w:pPr>
          </w:p>
          <w:p w:rsidR="00971F24" w:rsidRPr="00E243A6" w:rsidRDefault="00971F24" w:rsidP="00971F24">
            <w:pPr>
              <w:jc w:val="both"/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Identifica las clases de integración: área de libre comercio, unión aduanera, mercado común, unión económica.</w:t>
            </w:r>
          </w:p>
          <w:p w:rsidR="00971F24" w:rsidRPr="00E243A6" w:rsidRDefault="00971F24" w:rsidP="00971F24">
            <w:pPr>
              <w:jc w:val="both"/>
              <w:rPr>
                <w:rFonts w:ascii="Arial" w:hAnsi="Arial" w:cs="Arial"/>
              </w:rPr>
            </w:pPr>
          </w:p>
          <w:p w:rsidR="00971F24" w:rsidRPr="00E243A6" w:rsidRDefault="00971F24" w:rsidP="00971F24">
            <w:pPr>
              <w:jc w:val="both"/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Analiza los principios de la integración económica.</w:t>
            </w:r>
          </w:p>
          <w:p w:rsidR="00971F24" w:rsidRPr="00E243A6" w:rsidRDefault="00971F24" w:rsidP="00971F24">
            <w:pPr>
              <w:jc w:val="both"/>
              <w:rPr>
                <w:rFonts w:ascii="Arial" w:hAnsi="Arial" w:cs="Arial"/>
              </w:rPr>
            </w:pPr>
          </w:p>
          <w:p w:rsidR="00971F24" w:rsidRPr="00E243A6" w:rsidRDefault="00971F24" w:rsidP="00971F24">
            <w:pPr>
              <w:jc w:val="both"/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Identifica y diferencia los procesos de integración de los bloques comerciales existentes en América, Europa, Asia, África y Oceanía.</w:t>
            </w:r>
          </w:p>
          <w:p w:rsidR="009D3B04" w:rsidRPr="00B4627A" w:rsidRDefault="009D3B04" w:rsidP="003341D3">
            <w:pPr>
              <w:tabs>
                <w:tab w:val="left" w:pos="6315"/>
              </w:tabs>
              <w:jc w:val="both"/>
              <w:rPr>
                <w:rFonts w:ascii="Arial" w:hAnsi="Arial" w:cs="Arial"/>
                <w:color w:val="0F243E" w:themeColor="text2" w:themeShade="80"/>
                <w:lang w:val="es-CO"/>
              </w:rPr>
            </w:pPr>
          </w:p>
        </w:tc>
      </w:tr>
    </w:tbl>
    <w:p w:rsidR="009D3B04" w:rsidRPr="00B4627A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B4627A" w:rsidTr="00CC21F3">
        <w:tc>
          <w:tcPr>
            <w:tcW w:w="9740" w:type="dxa"/>
            <w:shd w:val="clear" w:color="auto" w:fill="365F91" w:themeFill="accent1" w:themeFillShade="BF"/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RPr="00B4627A" w:rsidTr="00CC21F3">
        <w:tc>
          <w:tcPr>
            <w:tcW w:w="9740" w:type="dxa"/>
          </w:tcPr>
          <w:p w:rsidR="001B7672" w:rsidRPr="00E243A6" w:rsidRDefault="003341D3" w:rsidP="001B7672">
            <w:pPr>
              <w:jc w:val="both"/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Emplear el fenómeno de la Integración Económica como herramienta de trabajo que le permita desarrollarse en su ámbito profesional, facilitándole, la actualización necesaria y los estímulos rápidos para enfrentar los hechos que ocurren en el Comercio Internacional y las Relaciones Internacionales entre las empresas y también entre Estados.</w:t>
            </w:r>
          </w:p>
          <w:p w:rsidR="009D3B04" w:rsidRPr="00B4627A" w:rsidRDefault="009D3B04" w:rsidP="007E533F">
            <w:pPr>
              <w:jc w:val="both"/>
              <w:rPr>
                <w:rFonts w:ascii="Arial" w:hAnsi="Arial" w:cs="Arial"/>
                <w:color w:val="C00000"/>
              </w:rPr>
            </w:pPr>
          </w:p>
        </w:tc>
      </w:tr>
    </w:tbl>
    <w:p w:rsidR="009D3B04" w:rsidRPr="00B4627A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AB6222" w:rsidRPr="00B4627A" w:rsidRDefault="00AB6222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B4627A" w:rsidTr="00CC21F3">
        <w:tc>
          <w:tcPr>
            <w:tcW w:w="9740" w:type="dxa"/>
            <w:shd w:val="clear" w:color="auto" w:fill="365F91" w:themeFill="accent1" w:themeFillShade="BF"/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>COMPETENCIAS BÁSICAS / ESPECÍFICAS/ ÉNFASIS:</w:t>
            </w:r>
          </w:p>
        </w:tc>
      </w:tr>
      <w:tr w:rsidR="007E533F" w:rsidRPr="00B4627A" w:rsidTr="00CC21F3">
        <w:tc>
          <w:tcPr>
            <w:tcW w:w="9740" w:type="dxa"/>
          </w:tcPr>
          <w:p w:rsidR="009D3B04" w:rsidRPr="00B4627A" w:rsidRDefault="009D3B04" w:rsidP="001B7672">
            <w:pPr>
              <w:jc w:val="both"/>
              <w:rPr>
                <w:rFonts w:ascii="Arial" w:hAnsi="Arial" w:cs="Arial"/>
                <w:color w:val="C00000"/>
              </w:rPr>
            </w:pPr>
          </w:p>
          <w:p w:rsidR="008E5E2E" w:rsidRDefault="008E5E2E" w:rsidP="008E5E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4627A">
              <w:rPr>
                <w:rFonts w:ascii="Arial" w:hAnsi="Arial" w:cs="Arial"/>
              </w:rPr>
              <w:t>Competencias Básicas:</w:t>
            </w:r>
          </w:p>
          <w:p w:rsidR="00E243A6" w:rsidRDefault="00E243A6" w:rsidP="008E5E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 xml:space="preserve">Interpretativa: </w:t>
            </w:r>
            <w:r>
              <w:rPr>
                <w:rFonts w:ascii="Arial" w:hAnsi="Arial" w:cs="Arial"/>
                <w:lang w:val="es-MX"/>
              </w:rPr>
              <w:t>el estudiante i</w:t>
            </w:r>
            <w:r w:rsidRPr="00E243A6">
              <w:rPr>
                <w:rFonts w:ascii="Arial" w:hAnsi="Arial" w:cs="Arial"/>
                <w:lang w:val="es-MX"/>
              </w:rPr>
              <w:t>dentifica y comprende las ideas fundamentales  en una comunicación, un mensaje, una gráfica, un dibujo, para comprender las relaciones existentes entre estas ideas.</w:t>
            </w:r>
          </w:p>
          <w:p w:rsidR="00E243A6" w:rsidRDefault="00E243A6" w:rsidP="008E5E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:rsidR="00E243A6" w:rsidRDefault="00E243A6" w:rsidP="008E5E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Argumentativa: el estudiante tiene la capacidad de explicar </w:t>
            </w:r>
            <w:r w:rsidRPr="00E243A6">
              <w:rPr>
                <w:rFonts w:ascii="Arial" w:hAnsi="Arial" w:cs="Arial"/>
                <w:lang w:val="es-MX"/>
              </w:rPr>
              <w:t xml:space="preserve">cómo las diferentes partes de un proceso, se </w:t>
            </w:r>
            <w:r>
              <w:rPr>
                <w:rFonts w:ascii="Arial" w:hAnsi="Arial" w:cs="Arial"/>
                <w:lang w:val="es-MX"/>
              </w:rPr>
              <w:t>ordenen y se relacionan entre sí</w:t>
            </w:r>
            <w:r w:rsidRPr="00E243A6">
              <w:rPr>
                <w:rFonts w:ascii="Arial" w:hAnsi="Arial" w:cs="Arial"/>
                <w:lang w:val="es-MX"/>
              </w:rPr>
              <w:t xml:space="preserve">, para lograr cierto efecto o conclusión.  </w:t>
            </w:r>
          </w:p>
          <w:p w:rsidR="00E243A6" w:rsidRPr="00B4627A" w:rsidRDefault="00E243A6" w:rsidP="008E5E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8E5E2E" w:rsidRPr="00B4627A" w:rsidRDefault="008E5E2E" w:rsidP="001A7E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4627A">
              <w:rPr>
                <w:rFonts w:ascii="Arial" w:hAnsi="Arial" w:cs="Arial"/>
              </w:rPr>
              <w:t xml:space="preserve">Comunicativas: el estudiante realiza lecturas, escribe y se comunica de manera oral, en </w:t>
            </w:r>
            <w:r w:rsidRPr="00B4627A">
              <w:rPr>
                <w:rFonts w:ascii="Arial" w:hAnsi="Arial" w:cs="Arial"/>
              </w:rPr>
              <w:lastRenderedPageBreak/>
              <w:t>forma coherente, analítica e interrelacionando sus conocimientos previos, asumiendo una posición crítica, que permita ampliar su léxico, de tal manera que sea capaz de identificar términos específicos, establecer analogías y reconocer los contextos en los cuales se establece la comunicación.</w:t>
            </w:r>
          </w:p>
          <w:p w:rsidR="001A7ECF" w:rsidRPr="00B4627A" w:rsidRDefault="001A7ECF" w:rsidP="001A7E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8E5E2E" w:rsidRPr="00B4627A" w:rsidRDefault="008E5E2E" w:rsidP="001A7EC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4627A">
              <w:rPr>
                <w:rFonts w:ascii="Arial" w:hAnsi="Arial" w:cs="Arial"/>
              </w:rPr>
              <w:t xml:space="preserve">Comunicativas </w:t>
            </w:r>
            <w:r w:rsidR="00E243A6">
              <w:rPr>
                <w:rFonts w:ascii="Arial" w:hAnsi="Arial" w:cs="Arial"/>
              </w:rPr>
              <w:t>en Inglés: el estudiante realiza lecturas,</w:t>
            </w:r>
            <w:r w:rsidRPr="00B4627A">
              <w:rPr>
                <w:rFonts w:ascii="Arial" w:hAnsi="Arial" w:cs="Arial"/>
              </w:rPr>
              <w:t xml:space="preserve"> escucha videos </w:t>
            </w:r>
            <w:r w:rsidR="00E243A6">
              <w:rPr>
                <w:rFonts w:ascii="Arial" w:hAnsi="Arial" w:cs="Arial"/>
              </w:rPr>
              <w:t xml:space="preserve">y redacta pequeños </w:t>
            </w:r>
            <w:r w:rsidR="00E243A6" w:rsidRPr="00443D9A">
              <w:rPr>
                <w:rFonts w:ascii="Arial" w:hAnsi="Arial" w:cs="Arial"/>
              </w:rPr>
              <w:t xml:space="preserve">escritos </w:t>
            </w:r>
            <w:r w:rsidRPr="00443D9A">
              <w:rPr>
                <w:rFonts w:ascii="Arial" w:hAnsi="Arial" w:cs="Arial"/>
              </w:rPr>
              <w:t>para ampliar su léxico, de tal manera que sea capaz de identificar términos es</w:t>
            </w:r>
            <w:r w:rsidRPr="00B4627A">
              <w:rPr>
                <w:rFonts w:ascii="Arial" w:hAnsi="Arial" w:cs="Arial"/>
              </w:rPr>
              <w:t>pecíficos.</w:t>
            </w:r>
          </w:p>
          <w:p w:rsidR="000F6292" w:rsidRDefault="000F6292" w:rsidP="00443D9A">
            <w:pPr>
              <w:pStyle w:val="Textoindependiente"/>
              <w:rPr>
                <w:rFonts w:cs="Arial"/>
                <w:sz w:val="24"/>
                <w:szCs w:val="24"/>
                <w:lang w:eastAsia="es-ES"/>
              </w:rPr>
            </w:pPr>
          </w:p>
          <w:p w:rsidR="000F6292" w:rsidRDefault="008E5E2E" w:rsidP="00443D9A">
            <w:pPr>
              <w:pStyle w:val="Textoindependiente"/>
              <w:rPr>
                <w:rFonts w:cs="Arial"/>
                <w:szCs w:val="22"/>
                <w:lang w:eastAsia="es-ES"/>
              </w:rPr>
            </w:pPr>
            <w:r w:rsidRPr="00B4627A">
              <w:rPr>
                <w:rFonts w:cs="Arial"/>
                <w:szCs w:val="22"/>
                <w:lang w:eastAsia="es-ES"/>
              </w:rPr>
              <w:t xml:space="preserve">Competencias de énfasis: </w:t>
            </w:r>
          </w:p>
          <w:p w:rsidR="000F6292" w:rsidRDefault="000F6292" w:rsidP="000F62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0F6292" w:rsidRPr="000F6292" w:rsidRDefault="000F6292" w:rsidP="000F62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E243A6" w:rsidRPr="00443D9A">
              <w:rPr>
                <w:rFonts w:ascii="Arial" w:hAnsi="Arial" w:cs="Arial"/>
              </w:rPr>
              <w:t xml:space="preserve">l estudiante </w:t>
            </w:r>
            <w:r w:rsidR="00443D9A" w:rsidRPr="000F6292">
              <w:rPr>
                <w:rFonts w:ascii="Arial" w:hAnsi="Arial" w:cs="Arial"/>
              </w:rPr>
              <w:t>construye una visión conceptual y operativa sobre el proceso de integración económica entre diversas naciones o regiones del mundo, y en particular en el ámbito continental.</w:t>
            </w:r>
            <w:r w:rsidRPr="000F6292">
              <w:rPr>
                <w:rFonts w:ascii="Arial" w:hAnsi="Arial" w:cs="Arial"/>
              </w:rPr>
              <w:t xml:space="preserve"> </w:t>
            </w:r>
          </w:p>
          <w:p w:rsidR="000F6292" w:rsidRPr="000F6292" w:rsidRDefault="000F6292" w:rsidP="000F62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0F6292" w:rsidRPr="00443D9A" w:rsidRDefault="000F6292" w:rsidP="000F62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6292">
              <w:rPr>
                <w:rFonts w:ascii="Arial" w:hAnsi="Arial" w:cs="Arial"/>
              </w:rPr>
              <w:t xml:space="preserve">El </w:t>
            </w:r>
            <w:r w:rsidRPr="00443D9A">
              <w:rPr>
                <w:rFonts w:ascii="Arial" w:hAnsi="Arial" w:cs="Arial"/>
              </w:rPr>
              <w:t xml:space="preserve">estudiante tiene capacidad de generar conocimiento a través </w:t>
            </w:r>
            <w:r w:rsidR="001B6746">
              <w:rPr>
                <w:rFonts w:ascii="Arial" w:hAnsi="Arial" w:cs="Arial"/>
              </w:rPr>
              <w:t>de la permanente actualización e</w:t>
            </w:r>
            <w:r w:rsidRPr="00443D9A">
              <w:rPr>
                <w:rFonts w:ascii="Arial" w:hAnsi="Arial" w:cs="Arial"/>
              </w:rPr>
              <w:t xml:space="preserve"> investigación en la integración económica.</w:t>
            </w:r>
          </w:p>
          <w:p w:rsidR="00443D9A" w:rsidRDefault="00443D9A" w:rsidP="00443D9A">
            <w:pPr>
              <w:pStyle w:val="Textoindependiente"/>
              <w:rPr>
                <w:rFonts w:cs="Arial"/>
                <w:szCs w:val="22"/>
                <w:lang w:eastAsia="es-ES"/>
              </w:rPr>
            </w:pPr>
          </w:p>
          <w:p w:rsidR="009D3B04" w:rsidRPr="00B4627A" w:rsidRDefault="00443D9A" w:rsidP="00443D9A">
            <w:pPr>
              <w:pStyle w:val="Textoindependiente"/>
              <w:rPr>
                <w:rFonts w:cs="Arial"/>
                <w:color w:val="C00000"/>
                <w:szCs w:val="22"/>
              </w:rPr>
            </w:pPr>
            <w:r w:rsidRPr="00443D9A">
              <w:rPr>
                <w:rFonts w:cs="Arial"/>
                <w:szCs w:val="22"/>
                <w:lang w:eastAsia="es-ES"/>
              </w:rPr>
              <w:t xml:space="preserve">  </w:t>
            </w:r>
          </w:p>
        </w:tc>
      </w:tr>
    </w:tbl>
    <w:p w:rsidR="009D3B04" w:rsidRPr="00B4627A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B4627A" w:rsidTr="001A7ECF">
        <w:tc>
          <w:tcPr>
            <w:tcW w:w="9054" w:type="dxa"/>
            <w:shd w:val="clear" w:color="auto" w:fill="365F91" w:themeFill="accent1" w:themeFillShade="BF"/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>DISCIPLINAS QUE SE INTEGRAN:</w:t>
            </w:r>
          </w:p>
        </w:tc>
      </w:tr>
      <w:tr w:rsidR="009D3B04" w:rsidRPr="00B4627A" w:rsidTr="001A7ECF">
        <w:tc>
          <w:tcPr>
            <w:tcW w:w="9054" w:type="dxa"/>
          </w:tcPr>
          <w:p w:rsidR="00371178" w:rsidRPr="00E243A6" w:rsidRDefault="00371178" w:rsidP="00371178">
            <w:pPr>
              <w:rPr>
                <w:rFonts w:ascii="Arial" w:hAnsi="Arial" w:cs="Arial"/>
              </w:rPr>
            </w:pPr>
          </w:p>
          <w:p w:rsidR="00371178" w:rsidRPr="00E243A6" w:rsidRDefault="00371178" w:rsidP="00371178">
            <w:pPr>
              <w:rPr>
                <w:rFonts w:ascii="Arial" w:hAnsi="Arial" w:cs="Arial"/>
              </w:rPr>
            </w:pPr>
            <w:r w:rsidRPr="00E243A6">
              <w:rPr>
                <w:rFonts w:ascii="Arial" w:hAnsi="Arial" w:cs="Arial"/>
              </w:rPr>
              <w:t>Relaciones internacionales, comercio internacional, derecho internacional, economía internacional.</w:t>
            </w:r>
          </w:p>
          <w:p w:rsidR="009D3B04" w:rsidRPr="00B4627A" w:rsidRDefault="003C589F" w:rsidP="00371178">
            <w:pPr>
              <w:rPr>
                <w:rFonts w:ascii="Arial" w:hAnsi="Arial" w:cs="Arial"/>
                <w:color w:val="943634" w:themeColor="accent2" w:themeShade="BF"/>
              </w:rPr>
            </w:pPr>
            <w:r w:rsidRPr="00B4627A">
              <w:rPr>
                <w:rFonts w:ascii="Arial" w:hAnsi="Arial" w:cs="Arial"/>
                <w:color w:val="943634" w:themeColor="accent2" w:themeShade="BF"/>
              </w:rPr>
              <w:t xml:space="preserve"> </w:t>
            </w:r>
          </w:p>
        </w:tc>
      </w:tr>
    </w:tbl>
    <w:p w:rsidR="00583131" w:rsidRPr="00B4627A" w:rsidRDefault="00583131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:rsidRPr="00B4627A" w:rsidTr="00D75C10">
        <w:tc>
          <w:tcPr>
            <w:tcW w:w="9740" w:type="dxa"/>
            <w:shd w:val="clear" w:color="auto" w:fill="365F91" w:themeFill="accent1" w:themeFillShade="BF"/>
          </w:tcPr>
          <w:p w:rsidR="00082EE3" w:rsidRPr="00B4627A" w:rsidRDefault="00082EE3" w:rsidP="00D75C10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082EE3" w:rsidRPr="00B4627A" w:rsidTr="00D75C10">
        <w:tc>
          <w:tcPr>
            <w:tcW w:w="9740" w:type="dxa"/>
          </w:tcPr>
          <w:p w:rsidR="00082EE3" w:rsidRDefault="00583131" w:rsidP="00D75C10">
            <w:pPr>
              <w:rPr>
                <w:rFonts w:ascii="Arial" w:hAnsi="Arial" w:cs="Arial"/>
                <w:b/>
              </w:rPr>
            </w:pPr>
            <w:r w:rsidRPr="00B4627A">
              <w:rPr>
                <w:rFonts w:ascii="Arial" w:hAnsi="Arial" w:cs="Arial"/>
                <w:b/>
              </w:rPr>
              <w:t>Investigación:</w:t>
            </w:r>
            <w:r w:rsidR="00B4627A" w:rsidRPr="00B4627A">
              <w:rPr>
                <w:rFonts w:ascii="Arial" w:hAnsi="Arial" w:cs="Arial"/>
                <w:b/>
              </w:rPr>
              <w:t xml:space="preserve"> </w:t>
            </w:r>
          </w:p>
          <w:p w:rsidR="001B6746" w:rsidRPr="00B4627A" w:rsidRDefault="001B6746" w:rsidP="00D75C10">
            <w:pPr>
              <w:rPr>
                <w:rFonts w:ascii="Arial" w:hAnsi="Arial" w:cs="Arial"/>
                <w:b/>
              </w:rPr>
            </w:pPr>
          </w:p>
          <w:p w:rsidR="00583131" w:rsidRPr="00B4627A" w:rsidRDefault="001B6746" w:rsidP="001B67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 temas y la metodología propuestos a lo largo de la asignatura permiten que el estudiante pueda indagar acerca de los tópicos en cada clase.</w:t>
            </w:r>
          </w:p>
          <w:p w:rsidR="00B4627A" w:rsidRPr="00B4627A" w:rsidRDefault="00B4627A" w:rsidP="00B4627A">
            <w:pPr>
              <w:rPr>
                <w:rFonts w:ascii="Arial" w:hAnsi="Arial" w:cs="Arial"/>
                <w:color w:val="C00000"/>
              </w:rPr>
            </w:pPr>
          </w:p>
        </w:tc>
      </w:tr>
      <w:tr w:rsidR="00583131" w:rsidRPr="00B4627A" w:rsidTr="00D75C10">
        <w:tc>
          <w:tcPr>
            <w:tcW w:w="9740" w:type="dxa"/>
          </w:tcPr>
          <w:p w:rsidR="00583131" w:rsidRPr="00B4627A" w:rsidRDefault="00583131" w:rsidP="001B7672">
            <w:pPr>
              <w:jc w:val="both"/>
              <w:rPr>
                <w:rFonts w:ascii="Arial" w:hAnsi="Arial" w:cs="Arial"/>
                <w:b/>
              </w:rPr>
            </w:pPr>
            <w:r w:rsidRPr="00B4627A">
              <w:rPr>
                <w:rFonts w:ascii="Arial" w:hAnsi="Arial" w:cs="Arial"/>
                <w:b/>
              </w:rPr>
              <w:t xml:space="preserve">Proyección Social: </w:t>
            </w:r>
          </w:p>
          <w:p w:rsidR="0051204E" w:rsidRPr="00B4627A" w:rsidRDefault="0051204E" w:rsidP="001B7672">
            <w:pPr>
              <w:jc w:val="both"/>
              <w:rPr>
                <w:rFonts w:ascii="Arial" w:hAnsi="Arial" w:cs="Arial"/>
                <w:color w:val="C00000"/>
              </w:rPr>
            </w:pPr>
          </w:p>
          <w:p w:rsidR="00583131" w:rsidRDefault="001B6746" w:rsidP="001B7672">
            <w:pPr>
              <w:jc w:val="both"/>
              <w:rPr>
                <w:rFonts w:ascii="Arial" w:hAnsi="Arial" w:cs="Arial"/>
              </w:rPr>
            </w:pPr>
            <w:r w:rsidRPr="001B6746">
              <w:rPr>
                <w:rFonts w:ascii="Arial" w:hAnsi="Arial" w:cs="Arial"/>
              </w:rPr>
              <w:t>El estudiante desarrollará programas de video y de radio sobre las problemáticas propuestas.</w:t>
            </w:r>
          </w:p>
          <w:p w:rsidR="001B6746" w:rsidRPr="001B6746" w:rsidRDefault="001B6746" w:rsidP="001B7672">
            <w:pPr>
              <w:jc w:val="both"/>
              <w:rPr>
                <w:rFonts w:ascii="Arial" w:hAnsi="Arial" w:cs="Arial"/>
              </w:rPr>
            </w:pPr>
          </w:p>
        </w:tc>
      </w:tr>
    </w:tbl>
    <w:p w:rsidR="00B3659A" w:rsidRPr="00B4627A" w:rsidRDefault="00B3659A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B4627A" w:rsidTr="008E5E2E">
        <w:tc>
          <w:tcPr>
            <w:tcW w:w="9054" w:type="dxa"/>
            <w:shd w:val="clear" w:color="auto" w:fill="365F91" w:themeFill="accent1" w:themeFillShade="BF"/>
          </w:tcPr>
          <w:p w:rsidR="009D3B04" w:rsidRPr="00B4627A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8E5E2E" w:rsidRPr="00B4627A" w:rsidTr="00EA09F0">
        <w:trPr>
          <w:trHeight w:val="417"/>
        </w:trPr>
        <w:tc>
          <w:tcPr>
            <w:tcW w:w="9054" w:type="dxa"/>
          </w:tcPr>
          <w:p w:rsidR="008E5E2E" w:rsidRPr="00B4627A" w:rsidRDefault="008E5E2E" w:rsidP="00EA09F0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1B6746" w:rsidRDefault="001B6746" w:rsidP="00EA09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¿De qué hab</w:t>
            </w:r>
            <w:r w:rsidR="004C314C">
              <w:rPr>
                <w:rFonts w:ascii="Arial" w:hAnsi="Arial" w:cs="Arial"/>
                <w:b/>
              </w:rPr>
              <w:t>lamos en comercio internacional y cómo se ha manejado este tema en el mundo?</w:t>
            </w:r>
          </w:p>
          <w:p w:rsidR="008E5E2E" w:rsidRPr="00B4627A" w:rsidRDefault="001B6746" w:rsidP="004C314C">
            <w:pPr>
              <w:jc w:val="both"/>
              <w:rPr>
                <w:rFonts w:ascii="Arial" w:hAnsi="Arial" w:cs="Arial"/>
              </w:rPr>
            </w:pPr>
            <w:r w:rsidRPr="001B6746">
              <w:rPr>
                <w:rFonts w:ascii="Arial" w:hAnsi="Arial" w:cs="Arial"/>
              </w:rPr>
              <w:t>Circulación de bienes, servicios, capitales y personas.</w:t>
            </w:r>
            <w:r w:rsidR="004C314C">
              <w:rPr>
                <w:rFonts w:ascii="Arial" w:hAnsi="Arial" w:cs="Arial"/>
              </w:rPr>
              <w:t xml:space="preserve"> Cooperación e integración económica. Fases de la integración económica. Regionalismo abierto y cerrado. Cre</w:t>
            </w:r>
            <w:r w:rsidR="008E5E2E" w:rsidRPr="00B4627A">
              <w:rPr>
                <w:rFonts w:ascii="Arial" w:hAnsi="Arial" w:cs="Arial"/>
              </w:rPr>
              <w:t>ación de comercio y desviación</w:t>
            </w:r>
            <w:r w:rsidR="004C314C">
              <w:rPr>
                <w:rFonts w:ascii="Arial" w:hAnsi="Arial" w:cs="Arial"/>
              </w:rPr>
              <w:t xml:space="preserve"> de comercio</w:t>
            </w:r>
            <w:r w:rsidR="008E5E2E" w:rsidRPr="00B4627A">
              <w:rPr>
                <w:rFonts w:ascii="Arial" w:hAnsi="Arial" w:cs="Arial"/>
              </w:rPr>
              <w:t>.</w:t>
            </w:r>
          </w:p>
          <w:p w:rsidR="008E5E2E" w:rsidRPr="00B4627A" w:rsidRDefault="008E5E2E" w:rsidP="00EA09F0">
            <w:pPr>
              <w:rPr>
                <w:rFonts w:ascii="Arial" w:hAnsi="Arial" w:cs="Arial"/>
              </w:rPr>
            </w:pPr>
          </w:p>
          <w:p w:rsidR="00633111" w:rsidRDefault="00633111" w:rsidP="0063311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¿Cuáles son los ejemplos más sobresalientes sobre cooperación en materia de comercio internacional?</w:t>
            </w:r>
          </w:p>
          <w:p w:rsidR="00633111" w:rsidRPr="00633111" w:rsidRDefault="00633111" w:rsidP="00633111">
            <w:pPr>
              <w:jc w:val="both"/>
              <w:rPr>
                <w:rFonts w:ascii="Arial" w:hAnsi="Arial" w:cs="Arial"/>
              </w:rPr>
            </w:pPr>
            <w:r w:rsidRPr="00633111">
              <w:rPr>
                <w:rFonts w:ascii="Arial" w:hAnsi="Arial" w:cs="Arial"/>
              </w:rPr>
              <w:t>Organización Mundial del Comercio, Fondo Monetario internacional, Banco Mundial, UNCTAD.</w:t>
            </w:r>
          </w:p>
          <w:p w:rsidR="00633111" w:rsidRDefault="00633111" w:rsidP="00633111">
            <w:pPr>
              <w:jc w:val="both"/>
              <w:rPr>
                <w:rFonts w:ascii="Arial" w:hAnsi="Arial" w:cs="Arial"/>
                <w:b/>
              </w:rPr>
            </w:pPr>
          </w:p>
          <w:p w:rsidR="004C314C" w:rsidRDefault="004C314C" w:rsidP="0063311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¿Cómo se ha manifestado la integración económica en el mundo?</w:t>
            </w:r>
          </w:p>
          <w:p w:rsidR="004C314C" w:rsidRPr="00B4627A" w:rsidRDefault="004C314C" w:rsidP="0063311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val="es-CO" w:eastAsia="en-US"/>
              </w:rPr>
            </w:pPr>
            <w:r>
              <w:rPr>
                <w:rFonts w:ascii="Arial" w:hAnsi="Arial" w:cs="Arial"/>
              </w:rPr>
              <w:t>Uni</w:t>
            </w:r>
            <w:r w:rsidR="00633111">
              <w:rPr>
                <w:rFonts w:ascii="Arial" w:hAnsi="Arial" w:cs="Arial"/>
              </w:rPr>
              <w:t>ón E</w:t>
            </w:r>
            <w:r>
              <w:rPr>
                <w:rFonts w:ascii="Arial" w:hAnsi="Arial" w:cs="Arial"/>
              </w:rPr>
              <w:t xml:space="preserve">uropea, </w:t>
            </w:r>
            <w:r w:rsidRPr="00B4627A">
              <w:rPr>
                <w:rFonts w:ascii="Arial" w:eastAsiaTheme="minorHAnsi" w:hAnsi="Arial" w:cs="Arial"/>
                <w:lang w:val="es-CO" w:eastAsia="en-US"/>
              </w:rPr>
              <w:t>Asociación de Naciones del Sudeste Asiático (ASEAN)</w:t>
            </w:r>
            <w:r>
              <w:rPr>
                <w:rFonts w:ascii="Arial" w:eastAsiaTheme="minorHAnsi" w:hAnsi="Arial" w:cs="Arial"/>
                <w:lang w:val="es-CO" w:eastAsia="en-US"/>
              </w:rPr>
              <w:t xml:space="preserve">, Mercado Común Centroamericano, CARICOM, Comunidad Andina de Naciones, Mercado Común del Sur, </w:t>
            </w:r>
            <w:r w:rsidRPr="00B4627A">
              <w:rPr>
                <w:rFonts w:ascii="Arial" w:eastAsiaTheme="minorHAnsi" w:hAnsi="Arial" w:cs="Arial"/>
                <w:lang w:val="es-CO" w:eastAsia="en-US"/>
              </w:rPr>
              <w:t xml:space="preserve">Las </w:t>
            </w:r>
            <w:r w:rsidR="00633111">
              <w:rPr>
                <w:rFonts w:ascii="Arial" w:eastAsiaTheme="minorHAnsi" w:hAnsi="Arial" w:cs="Arial"/>
                <w:lang w:val="es-CO" w:eastAsia="en-US"/>
              </w:rPr>
              <w:t>integración y cooperación en África y Oceanía.</w:t>
            </w:r>
          </w:p>
          <w:p w:rsidR="004C314C" w:rsidRDefault="004C314C" w:rsidP="00633111">
            <w:pPr>
              <w:jc w:val="both"/>
              <w:rPr>
                <w:rFonts w:ascii="Arial" w:hAnsi="Arial" w:cs="Arial"/>
                <w:b/>
              </w:rPr>
            </w:pPr>
          </w:p>
          <w:p w:rsidR="008E5E2E" w:rsidRPr="00B4627A" w:rsidRDefault="008E5E2E" w:rsidP="00633111">
            <w:pPr>
              <w:jc w:val="both"/>
              <w:rPr>
                <w:rFonts w:ascii="Arial" w:hAnsi="Arial" w:cs="Arial"/>
                <w:b/>
              </w:rPr>
            </w:pPr>
            <w:r w:rsidRPr="00B4627A">
              <w:rPr>
                <w:rFonts w:ascii="Arial" w:hAnsi="Arial" w:cs="Arial"/>
                <w:b/>
              </w:rPr>
              <w:t>Colombia y la integración económica</w:t>
            </w:r>
          </w:p>
          <w:p w:rsidR="008E5E2E" w:rsidRDefault="008E5E2E" w:rsidP="00633111">
            <w:pPr>
              <w:jc w:val="both"/>
              <w:rPr>
                <w:rFonts w:ascii="Arial" w:hAnsi="Arial" w:cs="Arial"/>
              </w:rPr>
            </w:pPr>
            <w:r w:rsidRPr="00B4627A">
              <w:rPr>
                <w:rFonts w:ascii="Arial" w:hAnsi="Arial" w:cs="Arial"/>
              </w:rPr>
              <w:t>Tratados de libre comercio y bloques comerciales</w:t>
            </w:r>
            <w:r w:rsidR="00633111">
              <w:rPr>
                <w:rFonts w:ascii="Arial" w:hAnsi="Arial" w:cs="Arial"/>
              </w:rPr>
              <w:t xml:space="preserve"> de los que hace parte Colombia. Oportunidades del sector de Boyacá en los tratados de libre comercio.</w:t>
            </w:r>
          </w:p>
          <w:p w:rsidR="00BE797A" w:rsidRDefault="00BE797A" w:rsidP="00633111">
            <w:pPr>
              <w:jc w:val="both"/>
              <w:rPr>
                <w:rFonts w:ascii="Arial" w:hAnsi="Arial" w:cs="Arial"/>
              </w:rPr>
            </w:pPr>
          </w:p>
          <w:p w:rsidR="00BE797A" w:rsidRDefault="00BE797A" w:rsidP="00BE797A">
            <w:pPr>
              <w:jc w:val="both"/>
            </w:pPr>
            <w:r w:rsidRPr="00BE797A">
              <w:rPr>
                <w:rFonts w:ascii="Arial" w:hAnsi="Arial" w:cs="Arial"/>
                <w:b/>
              </w:rPr>
              <w:t>La Globaliz</w:t>
            </w:r>
            <w:r>
              <w:rPr>
                <w:rFonts w:ascii="Arial" w:hAnsi="Arial" w:cs="Arial"/>
                <w:b/>
              </w:rPr>
              <w:t>a</w:t>
            </w:r>
            <w:r w:rsidRPr="00BE797A">
              <w:rPr>
                <w:rFonts w:ascii="Arial" w:hAnsi="Arial" w:cs="Arial"/>
                <w:b/>
              </w:rPr>
              <w:t>ción de las cadenas de valor</w:t>
            </w:r>
            <w:r>
              <w:rPr>
                <w:rFonts w:ascii="Arial" w:hAnsi="Arial" w:cs="Arial"/>
                <w:b/>
              </w:rPr>
              <w:t xml:space="preserve"> y el reposicionamiento de las ciudades</w:t>
            </w:r>
            <w:r w:rsidRPr="00BE797A">
              <w:rPr>
                <w:rFonts w:ascii="Arial" w:hAnsi="Arial" w:cs="Arial"/>
                <w:b/>
              </w:rPr>
              <w:t>: una estrategia de integración</w:t>
            </w:r>
            <w:r>
              <w:rPr>
                <w:rFonts w:ascii="Arial" w:hAnsi="Arial" w:cs="Arial"/>
              </w:rPr>
              <w:t xml:space="preserve"> (Módulo virtual) </w:t>
            </w:r>
          </w:p>
          <w:p w:rsidR="00BE797A" w:rsidRPr="00B4627A" w:rsidRDefault="00BE797A" w:rsidP="00633111">
            <w:pPr>
              <w:jc w:val="both"/>
              <w:rPr>
                <w:rFonts w:ascii="Arial" w:hAnsi="Arial" w:cs="Arial"/>
              </w:rPr>
            </w:pPr>
            <w:r w:rsidRPr="00BE797A">
              <w:rPr>
                <w:rFonts w:ascii="Arial" w:hAnsi="Arial" w:cs="Arial"/>
              </w:rPr>
              <w:t xml:space="preserve">Los procesos de </w:t>
            </w:r>
            <w:proofErr w:type="spellStart"/>
            <w:r w:rsidRPr="00BE797A">
              <w:rPr>
                <w:rFonts w:ascii="Arial" w:hAnsi="Arial" w:cs="Arial"/>
              </w:rPr>
              <w:t>Outsourcing</w:t>
            </w:r>
            <w:proofErr w:type="spellEnd"/>
            <w:r w:rsidRPr="00BE797A">
              <w:rPr>
                <w:rFonts w:ascii="Arial" w:hAnsi="Arial" w:cs="Arial"/>
              </w:rPr>
              <w:t xml:space="preserve">, </w:t>
            </w:r>
            <w:proofErr w:type="spellStart"/>
            <w:r w:rsidRPr="00BE797A">
              <w:rPr>
                <w:rFonts w:ascii="Arial" w:hAnsi="Arial" w:cs="Arial"/>
              </w:rPr>
              <w:t>Offshoring</w:t>
            </w:r>
            <w:proofErr w:type="spellEnd"/>
            <w:r w:rsidRPr="00BE797A">
              <w:rPr>
                <w:rFonts w:ascii="Arial" w:hAnsi="Arial" w:cs="Arial"/>
              </w:rPr>
              <w:t xml:space="preserve"> e </w:t>
            </w:r>
            <w:proofErr w:type="spellStart"/>
            <w:r w:rsidRPr="00BE797A">
              <w:rPr>
                <w:rFonts w:ascii="Arial" w:hAnsi="Arial" w:cs="Arial"/>
              </w:rPr>
              <w:t>Insourcing</w:t>
            </w:r>
            <w:proofErr w:type="spellEnd"/>
            <w:r w:rsidRPr="00BE797A">
              <w:rPr>
                <w:rFonts w:ascii="Arial" w:hAnsi="Arial" w:cs="Arial"/>
              </w:rPr>
              <w:t xml:space="preserve">. Hacia la economía del conocimiento. India y China, ¿socios o competidores globales de la Unión Europea? </w:t>
            </w:r>
            <w:r>
              <w:rPr>
                <w:rFonts w:ascii="Arial" w:hAnsi="Arial" w:cs="Arial"/>
              </w:rPr>
              <w:t>Las cadenas de valor en el Mundo.</w:t>
            </w:r>
            <w:r w:rsidRPr="00BE797A">
              <w:rPr>
                <w:rFonts w:ascii="Arial" w:hAnsi="Arial" w:cs="Arial"/>
              </w:rPr>
              <w:t xml:space="preserve"> Los países emergentes: Brasil, Rusia, India y China. Impactos y tendencias de la Economía Digital</w:t>
            </w:r>
            <w:r>
              <w:rPr>
                <w:rFonts w:ascii="Arial" w:hAnsi="Arial" w:cs="Arial"/>
              </w:rPr>
              <w:t xml:space="preserve">. </w:t>
            </w:r>
            <w:r w:rsidRPr="00BE797A">
              <w:rPr>
                <w:rFonts w:ascii="Arial" w:hAnsi="Arial" w:cs="Arial"/>
              </w:rPr>
              <w:t>Teoría de Redes. Determinantes competitivos en el reposicionamiento global de las ciudades. Las ciudades globales y los servicios avanzados a la empresa (</w:t>
            </w:r>
            <w:proofErr w:type="spellStart"/>
            <w:r w:rsidRPr="00BE797A">
              <w:rPr>
                <w:rFonts w:ascii="Arial" w:hAnsi="Arial" w:cs="Arial"/>
              </w:rPr>
              <w:t>Knowledge</w:t>
            </w:r>
            <w:proofErr w:type="spellEnd"/>
            <w:r w:rsidRPr="00BE797A">
              <w:rPr>
                <w:rFonts w:ascii="Arial" w:hAnsi="Arial" w:cs="Arial"/>
              </w:rPr>
              <w:t xml:space="preserve"> </w:t>
            </w:r>
            <w:proofErr w:type="spellStart"/>
            <w:r w:rsidRPr="00BE797A">
              <w:rPr>
                <w:rFonts w:ascii="Arial" w:hAnsi="Arial" w:cs="Arial"/>
              </w:rPr>
              <w:t>Intensive</w:t>
            </w:r>
            <w:proofErr w:type="spellEnd"/>
            <w:r w:rsidRPr="00BE797A">
              <w:rPr>
                <w:rFonts w:ascii="Arial" w:hAnsi="Arial" w:cs="Arial"/>
              </w:rPr>
              <w:t xml:space="preserve"> </w:t>
            </w:r>
            <w:proofErr w:type="spellStart"/>
            <w:r w:rsidRPr="00BE797A">
              <w:rPr>
                <w:rFonts w:ascii="Arial" w:hAnsi="Arial" w:cs="Arial"/>
              </w:rPr>
              <w:t>Services</w:t>
            </w:r>
            <w:proofErr w:type="spellEnd"/>
            <w:r w:rsidRPr="00BE797A">
              <w:rPr>
                <w:rFonts w:ascii="Arial" w:hAnsi="Arial" w:cs="Arial"/>
              </w:rPr>
              <w:t xml:space="preserve"> –KIS-). </w:t>
            </w:r>
          </w:p>
          <w:p w:rsidR="008E5E2E" w:rsidRPr="00B4627A" w:rsidRDefault="008E5E2E" w:rsidP="00EA09F0">
            <w:pPr>
              <w:rPr>
                <w:rFonts w:ascii="Arial" w:hAnsi="Arial" w:cs="Arial"/>
              </w:rPr>
            </w:pPr>
          </w:p>
          <w:p w:rsidR="008E5E2E" w:rsidRPr="00B4627A" w:rsidRDefault="008E5E2E" w:rsidP="0063311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val="es-CO" w:eastAsia="en-US"/>
              </w:rPr>
            </w:pPr>
          </w:p>
        </w:tc>
      </w:tr>
    </w:tbl>
    <w:p w:rsidR="009D3B04" w:rsidRPr="00B4627A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RPr="00B4627A" w:rsidTr="00E525ED">
        <w:tc>
          <w:tcPr>
            <w:tcW w:w="9740" w:type="dxa"/>
            <w:shd w:val="clear" w:color="auto" w:fill="365F91" w:themeFill="accent1" w:themeFillShade="BF"/>
          </w:tcPr>
          <w:p w:rsidR="005307D9" w:rsidRPr="00B4627A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>TEORÍAS Y CONCEPTOS:</w:t>
            </w:r>
          </w:p>
        </w:tc>
      </w:tr>
      <w:tr w:rsidR="005307D9" w:rsidRPr="00424819" w:rsidTr="00E525ED">
        <w:tc>
          <w:tcPr>
            <w:tcW w:w="9740" w:type="dxa"/>
          </w:tcPr>
          <w:p w:rsidR="005307D9" w:rsidRPr="00424819" w:rsidRDefault="008E5E2E" w:rsidP="008E5E2E">
            <w:pPr>
              <w:jc w:val="both"/>
              <w:rPr>
                <w:rFonts w:ascii="Arial" w:hAnsi="Arial" w:cs="Arial"/>
              </w:rPr>
            </w:pPr>
            <w:r w:rsidRPr="00424819">
              <w:rPr>
                <w:rFonts w:ascii="Arial" w:hAnsi="Arial" w:cs="Arial"/>
              </w:rPr>
              <w:t>Teoría de la integración económica, fases integración, cooperación internacional, acuerdos internacionales, bloques económicos, multilateralismo, bilateralismo, regionalismo.</w:t>
            </w:r>
          </w:p>
        </w:tc>
      </w:tr>
    </w:tbl>
    <w:p w:rsidR="009D3B04" w:rsidRPr="00424819" w:rsidRDefault="009D3B04" w:rsidP="009D3B04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424819" w:rsidRPr="00424819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24819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24819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424819" w:rsidRPr="00424819" w:rsidTr="00CC21F3">
        <w:tc>
          <w:tcPr>
            <w:tcW w:w="9740" w:type="dxa"/>
          </w:tcPr>
          <w:p w:rsidR="00576966" w:rsidRDefault="00576966" w:rsidP="008E5E2E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val="es-CO" w:eastAsia="en-US"/>
              </w:rPr>
            </w:pPr>
          </w:p>
          <w:p w:rsidR="00424819" w:rsidRDefault="008E5E2E" w:rsidP="008E5E2E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val="es-CO" w:eastAsia="en-US"/>
              </w:rPr>
            </w:pPr>
            <w:r w:rsidRPr="00424819">
              <w:rPr>
                <w:rFonts w:ascii="Arial" w:eastAsiaTheme="minorHAnsi" w:hAnsi="Arial" w:cs="Arial"/>
                <w:lang w:val="es-CO" w:eastAsia="en-US"/>
              </w:rPr>
              <w:t xml:space="preserve">Se implementará </w:t>
            </w:r>
            <w:r w:rsidR="00424819">
              <w:rPr>
                <w:rFonts w:ascii="Arial" w:eastAsiaTheme="minorHAnsi" w:hAnsi="Arial" w:cs="Arial"/>
                <w:lang w:val="es-CO" w:eastAsia="en-US"/>
              </w:rPr>
              <w:t xml:space="preserve">didácticas activas como </w:t>
            </w:r>
            <w:r w:rsidR="00BE797A">
              <w:rPr>
                <w:rFonts w:ascii="Arial" w:eastAsiaTheme="minorHAnsi" w:hAnsi="Arial" w:cs="Arial"/>
                <w:lang w:val="es-CO" w:eastAsia="en-US"/>
              </w:rPr>
              <w:t xml:space="preserve">estudios de casos, talleres, trabajo colaborativo, exposiciones dinámicas, trabajo virtual, </w:t>
            </w:r>
            <w:r w:rsidR="004A31E6">
              <w:rPr>
                <w:rFonts w:ascii="Arial" w:eastAsiaTheme="minorHAnsi" w:hAnsi="Arial" w:cs="Arial"/>
                <w:lang w:val="es-CO" w:eastAsia="en-US"/>
              </w:rPr>
              <w:t>trabajos comparativos, elaboración de programas de radio y de televisión.</w:t>
            </w:r>
          </w:p>
          <w:p w:rsidR="00576966" w:rsidRDefault="00576966" w:rsidP="008E5E2E">
            <w:pPr>
              <w:jc w:val="both"/>
              <w:rPr>
                <w:rFonts w:ascii="Arial" w:eastAsiaTheme="minorHAnsi" w:hAnsi="Arial" w:cs="Arial"/>
                <w:lang w:val="es-CO" w:eastAsia="en-US"/>
              </w:rPr>
            </w:pPr>
          </w:p>
          <w:p w:rsidR="008E5E2E" w:rsidRPr="00424819" w:rsidRDefault="008E5E2E" w:rsidP="008E5E2E">
            <w:pPr>
              <w:jc w:val="both"/>
              <w:rPr>
                <w:rFonts w:ascii="Arial" w:hAnsi="Arial" w:cs="Arial"/>
              </w:rPr>
            </w:pPr>
            <w:r w:rsidRPr="00424819">
              <w:rPr>
                <w:rFonts w:ascii="Arial" w:eastAsiaTheme="minorHAnsi" w:hAnsi="Arial" w:cs="Arial"/>
                <w:lang w:val="es-CO" w:eastAsia="en-US"/>
              </w:rPr>
              <w:t xml:space="preserve">Debido a que la gran mayoría de las clases están basadas en temas actuales, se trabajará con lecturas base como orientación pero se deberá consultar en forma permanente la actualidad a través de </w:t>
            </w:r>
            <w:r w:rsidRPr="00424819">
              <w:rPr>
                <w:rFonts w:ascii="Arial" w:eastAsiaTheme="minorHAnsi" w:hAnsi="Arial" w:cs="Arial"/>
                <w:i/>
                <w:iCs/>
                <w:lang w:val="es-CO" w:eastAsia="en-US"/>
              </w:rPr>
              <w:t xml:space="preserve">Internet, diarios y </w:t>
            </w:r>
            <w:r w:rsidR="004A31E6">
              <w:rPr>
                <w:rFonts w:ascii="Arial" w:eastAsiaTheme="minorHAnsi" w:hAnsi="Arial" w:cs="Arial"/>
                <w:i/>
                <w:iCs/>
                <w:lang w:val="es-CO" w:eastAsia="en-US"/>
              </w:rPr>
              <w:t>revistas especializadas.</w:t>
            </w:r>
          </w:p>
          <w:p w:rsidR="00DE3D09" w:rsidRPr="00424819" w:rsidRDefault="00DE3D09" w:rsidP="000E5B8C">
            <w:pPr>
              <w:jc w:val="both"/>
              <w:rPr>
                <w:rFonts w:ascii="Arial" w:hAnsi="Arial" w:cs="Arial"/>
              </w:rPr>
            </w:pPr>
          </w:p>
        </w:tc>
      </w:tr>
    </w:tbl>
    <w:p w:rsidR="009D3B04" w:rsidRPr="00B4627A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B4627A" w:rsidTr="007F422F">
        <w:tc>
          <w:tcPr>
            <w:tcW w:w="9054" w:type="dxa"/>
            <w:shd w:val="clear" w:color="auto" w:fill="365F91" w:themeFill="accent1" w:themeFillShade="BF"/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7F422F" w:rsidRPr="00B4627A" w:rsidTr="007F422F">
        <w:tc>
          <w:tcPr>
            <w:tcW w:w="9054" w:type="dxa"/>
          </w:tcPr>
          <w:p w:rsidR="0081446A" w:rsidRPr="00B4627A" w:rsidRDefault="0081446A" w:rsidP="0081446A">
            <w:pPr>
              <w:pStyle w:val="Default"/>
              <w:rPr>
                <w:sz w:val="22"/>
                <w:szCs w:val="22"/>
              </w:rPr>
            </w:pPr>
          </w:p>
          <w:p w:rsidR="0081446A" w:rsidRPr="00B4627A" w:rsidRDefault="0081446A" w:rsidP="0081446A">
            <w:pPr>
              <w:pStyle w:val="Default"/>
              <w:spacing w:after="155"/>
              <w:jc w:val="both"/>
              <w:rPr>
                <w:sz w:val="22"/>
                <w:szCs w:val="22"/>
              </w:rPr>
            </w:pPr>
            <w:r w:rsidRPr="00B4627A">
              <w:rPr>
                <w:sz w:val="22"/>
                <w:szCs w:val="22"/>
              </w:rPr>
              <w:t xml:space="preserve">Diferencia los conceptos de integración y cooperación, regionalismo y multilateralismo. </w:t>
            </w:r>
          </w:p>
          <w:p w:rsidR="0081446A" w:rsidRPr="00B4627A" w:rsidRDefault="0081446A" w:rsidP="0081446A">
            <w:pPr>
              <w:pStyle w:val="Default"/>
              <w:spacing w:after="155"/>
              <w:jc w:val="both"/>
              <w:rPr>
                <w:sz w:val="22"/>
                <w:szCs w:val="22"/>
              </w:rPr>
            </w:pPr>
            <w:r w:rsidRPr="00B4627A">
              <w:rPr>
                <w:sz w:val="22"/>
                <w:szCs w:val="22"/>
              </w:rPr>
              <w:t>Reconoce y elabora cuadros explicativos sobre las fases de integración.</w:t>
            </w:r>
          </w:p>
          <w:p w:rsidR="007F422F" w:rsidRDefault="001A7ECF" w:rsidP="00E243A6">
            <w:pPr>
              <w:pStyle w:val="Default"/>
              <w:jc w:val="both"/>
              <w:rPr>
                <w:sz w:val="22"/>
                <w:szCs w:val="22"/>
              </w:rPr>
            </w:pPr>
            <w:r w:rsidRPr="00B4627A">
              <w:rPr>
                <w:sz w:val="22"/>
                <w:szCs w:val="22"/>
              </w:rPr>
              <w:lastRenderedPageBreak/>
              <w:t>Conocer los aspectos principales del proceso de integración Europea, americana, africana, asiática y de Oceanía.</w:t>
            </w:r>
          </w:p>
          <w:p w:rsidR="00B4627A" w:rsidRDefault="00B4627A" w:rsidP="001A7ECF">
            <w:pPr>
              <w:pStyle w:val="Default"/>
              <w:rPr>
                <w:sz w:val="22"/>
                <w:szCs w:val="22"/>
              </w:rPr>
            </w:pPr>
          </w:p>
          <w:p w:rsidR="00B4627A" w:rsidRDefault="00B4627A" w:rsidP="00E24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E243A6">
              <w:rPr>
                <w:sz w:val="22"/>
                <w:szCs w:val="22"/>
              </w:rPr>
              <w:t xml:space="preserve">ndaga y presenta análisis </w:t>
            </w:r>
            <w:r>
              <w:rPr>
                <w:sz w:val="22"/>
                <w:szCs w:val="22"/>
              </w:rPr>
              <w:t xml:space="preserve">sobre una problemática </w:t>
            </w:r>
            <w:r w:rsidR="00E243A6">
              <w:rPr>
                <w:sz w:val="22"/>
                <w:szCs w:val="22"/>
              </w:rPr>
              <w:t xml:space="preserve">actual </w:t>
            </w:r>
            <w:r>
              <w:rPr>
                <w:sz w:val="22"/>
                <w:szCs w:val="22"/>
              </w:rPr>
              <w:t>de los bloques de integración</w:t>
            </w:r>
            <w:r w:rsidR="00E243A6">
              <w:rPr>
                <w:sz w:val="22"/>
                <w:szCs w:val="22"/>
              </w:rPr>
              <w:t>.</w:t>
            </w:r>
          </w:p>
          <w:p w:rsidR="00740F8B" w:rsidRDefault="00740F8B" w:rsidP="00E243A6">
            <w:pPr>
              <w:pStyle w:val="Default"/>
              <w:rPr>
                <w:sz w:val="22"/>
                <w:szCs w:val="22"/>
              </w:rPr>
            </w:pPr>
          </w:p>
          <w:p w:rsidR="00740F8B" w:rsidRDefault="00740F8B" w:rsidP="00E243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 cohortes el sistema de evaluación se desarrollará así:</w:t>
            </w:r>
          </w:p>
          <w:p w:rsidR="004A31E6" w:rsidRDefault="004A31E6" w:rsidP="00E243A6">
            <w:pPr>
              <w:pStyle w:val="Default"/>
              <w:rPr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941"/>
              <w:gridCol w:w="2941"/>
              <w:gridCol w:w="2941"/>
            </w:tblGrid>
            <w:tr w:rsidR="004A31E6" w:rsidTr="004A31E6">
              <w:tc>
                <w:tcPr>
                  <w:tcW w:w="2941" w:type="dxa"/>
                </w:tcPr>
                <w:p w:rsidR="004A31E6" w:rsidRPr="00740F8B" w:rsidRDefault="004A31E6" w:rsidP="00E243A6">
                  <w:pPr>
                    <w:pStyle w:val="Default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b/>
                      <w:color w:val="auto"/>
                      <w:sz w:val="22"/>
                      <w:szCs w:val="22"/>
                    </w:rPr>
                    <w:t>Primer Cohorte</w:t>
                  </w:r>
                  <w:r w:rsidR="00BF3332" w:rsidRPr="00740F8B">
                    <w:rPr>
                      <w:b/>
                      <w:color w:val="auto"/>
                      <w:sz w:val="22"/>
                      <w:szCs w:val="22"/>
                    </w:rPr>
                    <w:t xml:space="preserve"> (35%)</w:t>
                  </w:r>
                </w:p>
              </w:tc>
              <w:tc>
                <w:tcPr>
                  <w:tcW w:w="2941" w:type="dxa"/>
                </w:tcPr>
                <w:p w:rsidR="004A31E6" w:rsidRPr="00740F8B" w:rsidRDefault="004A31E6" w:rsidP="00E243A6">
                  <w:pPr>
                    <w:pStyle w:val="Default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b/>
                      <w:color w:val="auto"/>
                      <w:sz w:val="22"/>
                      <w:szCs w:val="22"/>
                    </w:rPr>
                    <w:t>Segundo Cohorte</w:t>
                  </w:r>
                  <w:r w:rsidR="00BF3332" w:rsidRPr="00740F8B">
                    <w:rPr>
                      <w:b/>
                      <w:color w:val="auto"/>
                      <w:sz w:val="22"/>
                      <w:szCs w:val="22"/>
                    </w:rPr>
                    <w:t xml:space="preserve"> (35%)</w:t>
                  </w:r>
                </w:p>
              </w:tc>
              <w:tc>
                <w:tcPr>
                  <w:tcW w:w="2941" w:type="dxa"/>
                </w:tcPr>
                <w:p w:rsidR="004A31E6" w:rsidRPr="00740F8B" w:rsidRDefault="004A31E6" w:rsidP="00740F8B">
                  <w:pPr>
                    <w:pStyle w:val="Default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b/>
                      <w:color w:val="auto"/>
                      <w:sz w:val="22"/>
                      <w:szCs w:val="22"/>
                    </w:rPr>
                    <w:t>Tercer Cohorte</w:t>
                  </w:r>
                  <w:r w:rsidR="00BF3332" w:rsidRPr="00740F8B">
                    <w:rPr>
                      <w:b/>
                      <w:color w:val="auto"/>
                      <w:sz w:val="22"/>
                      <w:szCs w:val="22"/>
                    </w:rPr>
                    <w:t xml:space="preserve"> (3</w:t>
                  </w:r>
                  <w:r w:rsidR="00740F8B">
                    <w:rPr>
                      <w:b/>
                      <w:color w:val="auto"/>
                      <w:sz w:val="22"/>
                      <w:szCs w:val="22"/>
                    </w:rPr>
                    <w:t>0</w:t>
                  </w:r>
                  <w:r w:rsidR="00BF3332" w:rsidRPr="00740F8B">
                    <w:rPr>
                      <w:b/>
                      <w:color w:val="auto"/>
                      <w:sz w:val="22"/>
                      <w:szCs w:val="22"/>
                    </w:rPr>
                    <w:t>%)</w:t>
                  </w:r>
                </w:p>
              </w:tc>
            </w:tr>
            <w:tr w:rsidR="00740F8B" w:rsidTr="004A31E6">
              <w:tc>
                <w:tcPr>
                  <w:tcW w:w="2941" w:type="dxa"/>
                </w:tcPr>
                <w:p w:rsidR="00740F8B" w:rsidRPr="00740F8B" w:rsidRDefault="00740F8B" w:rsidP="00E243A6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color w:val="auto"/>
                      <w:sz w:val="22"/>
                      <w:szCs w:val="22"/>
                    </w:rPr>
                    <w:t>10% Trabajo en clase</w:t>
                  </w:r>
                </w:p>
              </w:tc>
              <w:tc>
                <w:tcPr>
                  <w:tcW w:w="2941" w:type="dxa"/>
                </w:tcPr>
                <w:p w:rsidR="00740F8B" w:rsidRPr="00740F8B" w:rsidRDefault="00740F8B" w:rsidP="00967AE8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color w:val="auto"/>
                      <w:sz w:val="22"/>
                      <w:szCs w:val="22"/>
                    </w:rPr>
                    <w:t>10% Trabajo en clase</w:t>
                  </w:r>
                </w:p>
              </w:tc>
              <w:tc>
                <w:tcPr>
                  <w:tcW w:w="2941" w:type="dxa"/>
                </w:tcPr>
                <w:p w:rsidR="00740F8B" w:rsidRPr="00740F8B" w:rsidRDefault="00740F8B" w:rsidP="00E243A6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color w:val="auto"/>
                      <w:sz w:val="22"/>
                      <w:szCs w:val="22"/>
                    </w:rPr>
                    <w:t>15% Trabajo escrito</w:t>
                  </w:r>
                </w:p>
              </w:tc>
            </w:tr>
            <w:tr w:rsidR="00740F8B" w:rsidTr="004A31E6">
              <w:tc>
                <w:tcPr>
                  <w:tcW w:w="2941" w:type="dxa"/>
                </w:tcPr>
                <w:p w:rsidR="00740F8B" w:rsidRPr="00740F8B" w:rsidRDefault="00740F8B" w:rsidP="00E243A6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color w:val="auto"/>
                      <w:sz w:val="22"/>
                      <w:szCs w:val="22"/>
                    </w:rPr>
                    <w:t>10% Programa Radio</w:t>
                  </w:r>
                </w:p>
              </w:tc>
              <w:tc>
                <w:tcPr>
                  <w:tcW w:w="2941" w:type="dxa"/>
                </w:tcPr>
                <w:p w:rsidR="00740F8B" w:rsidRPr="00740F8B" w:rsidRDefault="00740F8B" w:rsidP="00862C75">
                  <w:pPr>
                    <w:pStyle w:val="Default"/>
                    <w:ind w:left="708" w:hanging="708"/>
                    <w:rPr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color w:val="auto"/>
                      <w:sz w:val="22"/>
                      <w:szCs w:val="22"/>
                    </w:rPr>
                    <w:t xml:space="preserve">10% Programa </w:t>
                  </w:r>
                  <w:r w:rsidR="00862C75">
                    <w:rPr>
                      <w:color w:val="auto"/>
                      <w:sz w:val="22"/>
                      <w:szCs w:val="22"/>
                    </w:rPr>
                    <w:t>televisión</w:t>
                  </w:r>
                  <w:bookmarkStart w:id="0" w:name="_GoBack"/>
                  <w:bookmarkEnd w:id="0"/>
                </w:p>
              </w:tc>
              <w:tc>
                <w:tcPr>
                  <w:tcW w:w="2941" w:type="dxa"/>
                </w:tcPr>
                <w:p w:rsidR="00740F8B" w:rsidRPr="00740F8B" w:rsidRDefault="00740F8B" w:rsidP="00E243A6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color w:val="auto"/>
                      <w:sz w:val="22"/>
                      <w:szCs w:val="22"/>
                    </w:rPr>
                    <w:t>15% Examen</w:t>
                  </w:r>
                </w:p>
              </w:tc>
            </w:tr>
            <w:tr w:rsidR="00740F8B" w:rsidTr="004A31E6">
              <w:tc>
                <w:tcPr>
                  <w:tcW w:w="2941" w:type="dxa"/>
                </w:tcPr>
                <w:p w:rsidR="00740F8B" w:rsidRPr="00740F8B" w:rsidRDefault="00740F8B" w:rsidP="00E243A6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color w:val="auto"/>
                      <w:sz w:val="22"/>
                      <w:szCs w:val="22"/>
                    </w:rPr>
                    <w:t>10% Aula virtual</w:t>
                  </w:r>
                </w:p>
              </w:tc>
              <w:tc>
                <w:tcPr>
                  <w:tcW w:w="2941" w:type="dxa"/>
                </w:tcPr>
                <w:p w:rsidR="00740F8B" w:rsidRPr="00740F8B" w:rsidRDefault="00740F8B" w:rsidP="00967AE8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color w:val="auto"/>
                      <w:sz w:val="22"/>
                      <w:szCs w:val="22"/>
                    </w:rPr>
                    <w:t>10% Aula virtual</w:t>
                  </w:r>
                </w:p>
              </w:tc>
              <w:tc>
                <w:tcPr>
                  <w:tcW w:w="2941" w:type="dxa"/>
                </w:tcPr>
                <w:p w:rsidR="00740F8B" w:rsidRDefault="00740F8B" w:rsidP="00E243A6">
                  <w:pPr>
                    <w:pStyle w:val="Default"/>
                    <w:rPr>
                      <w:color w:val="C00000"/>
                      <w:sz w:val="22"/>
                      <w:szCs w:val="22"/>
                    </w:rPr>
                  </w:pPr>
                </w:p>
              </w:tc>
            </w:tr>
            <w:tr w:rsidR="00740F8B" w:rsidTr="004A31E6">
              <w:tc>
                <w:tcPr>
                  <w:tcW w:w="2941" w:type="dxa"/>
                </w:tcPr>
                <w:p w:rsidR="00740F8B" w:rsidRPr="00740F8B" w:rsidRDefault="00740F8B" w:rsidP="00E243A6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color w:val="auto"/>
                      <w:sz w:val="22"/>
                      <w:szCs w:val="22"/>
                    </w:rPr>
                    <w:t xml:space="preserve">5%   Parcial </w:t>
                  </w:r>
                </w:p>
              </w:tc>
              <w:tc>
                <w:tcPr>
                  <w:tcW w:w="2941" w:type="dxa"/>
                </w:tcPr>
                <w:p w:rsidR="00740F8B" w:rsidRPr="00740F8B" w:rsidRDefault="00740F8B" w:rsidP="00967AE8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740F8B">
                    <w:rPr>
                      <w:color w:val="auto"/>
                      <w:sz w:val="22"/>
                      <w:szCs w:val="22"/>
                    </w:rPr>
                    <w:t xml:space="preserve">5%   Parcial </w:t>
                  </w:r>
                </w:p>
              </w:tc>
              <w:tc>
                <w:tcPr>
                  <w:tcW w:w="2941" w:type="dxa"/>
                </w:tcPr>
                <w:p w:rsidR="00740F8B" w:rsidRDefault="00740F8B" w:rsidP="00E243A6">
                  <w:pPr>
                    <w:pStyle w:val="Default"/>
                    <w:rPr>
                      <w:color w:val="C00000"/>
                      <w:sz w:val="22"/>
                      <w:szCs w:val="22"/>
                    </w:rPr>
                  </w:pPr>
                </w:p>
              </w:tc>
            </w:tr>
          </w:tbl>
          <w:p w:rsidR="004A31E6" w:rsidRDefault="004A31E6" w:rsidP="00E243A6">
            <w:pPr>
              <w:pStyle w:val="Default"/>
              <w:rPr>
                <w:color w:val="C00000"/>
                <w:sz w:val="22"/>
                <w:szCs w:val="22"/>
              </w:rPr>
            </w:pPr>
          </w:p>
          <w:p w:rsidR="00740F8B" w:rsidRPr="00B4627A" w:rsidRDefault="00740F8B" w:rsidP="00E243A6">
            <w:pPr>
              <w:pStyle w:val="Default"/>
              <w:rPr>
                <w:color w:val="C00000"/>
                <w:sz w:val="22"/>
                <w:szCs w:val="22"/>
              </w:rPr>
            </w:pPr>
          </w:p>
        </w:tc>
      </w:tr>
    </w:tbl>
    <w:p w:rsidR="009D3B04" w:rsidRPr="00B4627A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B4627A" w:rsidTr="00CC21F3">
        <w:tc>
          <w:tcPr>
            <w:tcW w:w="9740" w:type="dxa"/>
            <w:shd w:val="clear" w:color="auto" w:fill="365F91" w:themeFill="accent1" w:themeFillShade="BF"/>
          </w:tcPr>
          <w:p w:rsidR="009D3B04" w:rsidRPr="00B4627A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B4627A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RPr="00B4627A" w:rsidTr="00CC21F3">
        <w:tc>
          <w:tcPr>
            <w:tcW w:w="9740" w:type="dxa"/>
          </w:tcPr>
          <w:p w:rsidR="0081446A" w:rsidRPr="00E243A6" w:rsidRDefault="0081446A" w:rsidP="00CC21F3">
            <w:pPr>
              <w:rPr>
                <w:rFonts w:ascii="Arial" w:hAnsi="Arial" w:cs="Arial"/>
                <w:b/>
              </w:rPr>
            </w:pPr>
          </w:p>
          <w:p w:rsidR="009D3B04" w:rsidRPr="00E243A6" w:rsidRDefault="009D3B04" w:rsidP="00CC21F3">
            <w:pPr>
              <w:rPr>
                <w:rFonts w:ascii="Arial" w:hAnsi="Arial" w:cs="Arial"/>
                <w:b/>
              </w:rPr>
            </w:pPr>
            <w:r w:rsidRPr="00E243A6">
              <w:rPr>
                <w:rFonts w:ascii="Arial" w:hAnsi="Arial" w:cs="Arial"/>
                <w:b/>
              </w:rPr>
              <w:t>BIBLIOGRAFÍA BÁSICA Y COMPLEMENTARIA</w:t>
            </w:r>
          </w:p>
          <w:p w:rsidR="008E5E2E" w:rsidRPr="00E243A6" w:rsidRDefault="008E5E2E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</w:rPr>
            </w:pPr>
            <w:r w:rsidRPr="00E243A6">
              <w:rPr>
                <w:color w:val="auto"/>
                <w:sz w:val="22"/>
                <w:szCs w:val="22"/>
              </w:rPr>
              <w:t xml:space="preserve">Banco Interamericano de Desarrollo (2002). Más allá de las fronteras. Washington. </w:t>
            </w:r>
          </w:p>
          <w:p w:rsidR="00E243A6" w:rsidRDefault="00E243A6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</w:rPr>
            </w:pPr>
          </w:p>
          <w:p w:rsidR="008E5E2E" w:rsidRPr="00E243A6" w:rsidRDefault="008E5E2E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  <w:lang w:val="en-US"/>
              </w:rPr>
            </w:pPr>
            <w:r w:rsidRPr="00E243A6">
              <w:rPr>
                <w:color w:val="auto"/>
                <w:sz w:val="22"/>
                <w:szCs w:val="22"/>
              </w:rPr>
              <w:t xml:space="preserve">Briceño, José (2011). El Mercosur y las complejidades de la integración regional. </w:t>
            </w:r>
            <w:proofErr w:type="spellStart"/>
            <w:r w:rsidRPr="00E243A6">
              <w:rPr>
                <w:color w:val="auto"/>
                <w:sz w:val="22"/>
                <w:szCs w:val="22"/>
                <w:lang w:val="en-US"/>
              </w:rPr>
              <w:t>Teseo</w:t>
            </w:r>
            <w:proofErr w:type="spellEnd"/>
            <w:r w:rsidRPr="00E243A6">
              <w:rPr>
                <w:color w:val="auto"/>
                <w:sz w:val="22"/>
                <w:szCs w:val="22"/>
                <w:lang w:val="en-US"/>
              </w:rPr>
              <w:t>, Buenos Aires.</w:t>
            </w:r>
          </w:p>
          <w:p w:rsidR="00E243A6" w:rsidRDefault="00E243A6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  <w:lang w:val="en-US"/>
              </w:rPr>
            </w:pPr>
          </w:p>
          <w:p w:rsidR="008E5E2E" w:rsidRPr="00E243A6" w:rsidRDefault="008E5E2E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  <w:lang w:val="en-US"/>
              </w:rPr>
            </w:pPr>
            <w:r w:rsidRPr="00E243A6">
              <w:rPr>
                <w:color w:val="auto"/>
                <w:sz w:val="22"/>
                <w:szCs w:val="22"/>
                <w:lang w:val="en-US"/>
              </w:rPr>
              <w:t>Coleman, William and Underhill, Geoffrey (2000). Regionalism and Global economic Integration. Europe, Asia and the America. Routledge. New York.</w:t>
            </w:r>
          </w:p>
          <w:p w:rsidR="00E243A6" w:rsidRDefault="00E243A6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  <w:lang w:val="en-US"/>
              </w:rPr>
            </w:pPr>
          </w:p>
          <w:p w:rsidR="008E5E2E" w:rsidRPr="00E243A6" w:rsidRDefault="008E5E2E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  <w:lang w:val="en-US"/>
              </w:rPr>
            </w:pPr>
            <w:r w:rsidRPr="00E243A6">
              <w:rPr>
                <w:color w:val="auto"/>
                <w:sz w:val="22"/>
                <w:szCs w:val="22"/>
                <w:lang w:val="en-US"/>
              </w:rPr>
              <w:t xml:space="preserve">Gaston, Noel and </w:t>
            </w:r>
            <w:proofErr w:type="spellStart"/>
            <w:r w:rsidRPr="00E243A6">
              <w:rPr>
                <w:color w:val="auto"/>
                <w:sz w:val="22"/>
                <w:szCs w:val="22"/>
                <w:lang w:val="en-US"/>
              </w:rPr>
              <w:t>Mkhalid</w:t>
            </w:r>
            <w:proofErr w:type="spellEnd"/>
            <w:r w:rsidRPr="00E243A6">
              <w:rPr>
                <w:color w:val="auto"/>
                <w:sz w:val="22"/>
                <w:szCs w:val="22"/>
                <w:lang w:val="en-US"/>
              </w:rPr>
              <w:t xml:space="preserve">, Ahmed (2010). </w:t>
            </w:r>
            <w:proofErr w:type="spellStart"/>
            <w:r w:rsidRPr="00E243A6">
              <w:rPr>
                <w:color w:val="auto"/>
                <w:sz w:val="22"/>
                <w:szCs w:val="22"/>
                <w:lang w:val="en-US"/>
              </w:rPr>
              <w:t>Globalisation</w:t>
            </w:r>
            <w:proofErr w:type="spellEnd"/>
            <w:r w:rsidRPr="00E243A6">
              <w:rPr>
                <w:color w:val="auto"/>
                <w:sz w:val="22"/>
                <w:szCs w:val="22"/>
                <w:lang w:val="en-US"/>
              </w:rPr>
              <w:t xml:space="preserve"> and Economic Integration: Winners and Losers in the Asia.</w:t>
            </w:r>
          </w:p>
          <w:p w:rsidR="00E243A6" w:rsidRPr="0056271C" w:rsidRDefault="00E243A6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  <w:lang w:val="en-US"/>
              </w:rPr>
            </w:pPr>
          </w:p>
          <w:p w:rsidR="008E5E2E" w:rsidRPr="00E243A6" w:rsidRDefault="008E5E2E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</w:rPr>
            </w:pPr>
            <w:proofErr w:type="spellStart"/>
            <w:r w:rsidRPr="00E243A6">
              <w:rPr>
                <w:color w:val="auto"/>
                <w:sz w:val="22"/>
                <w:szCs w:val="22"/>
              </w:rPr>
              <w:t>Gratius</w:t>
            </w:r>
            <w:proofErr w:type="spellEnd"/>
            <w:r w:rsidRPr="00E243A6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E243A6">
              <w:rPr>
                <w:color w:val="auto"/>
                <w:sz w:val="22"/>
                <w:szCs w:val="22"/>
              </w:rPr>
              <w:t>Susanne</w:t>
            </w:r>
            <w:proofErr w:type="spellEnd"/>
            <w:r w:rsidRPr="00E243A6">
              <w:rPr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E243A6">
              <w:rPr>
                <w:color w:val="auto"/>
                <w:sz w:val="22"/>
                <w:szCs w:val="22"/>
              </w:rPr>
              <w:t>ed</w:t>
            </w:r>
            <w:proofErr w:type="spellEnd"/>
            <w:r w:rsidRPr="00E243A6">
              <w:rPr>
                <w:color w:val="auto"/>
                <w:sz w:val="22"/>
                <w:szCs w:val="22"/>
              </w:rPr>
              <w:t xml:space="preserve">) (2008). Mercosur y NAFTA. Instituciones y mecanismos de decisión en procesos de integración asimétrica. Iberoamericana, Madrid. </w:t>
            </w:r>
          </w:p>
          <w:p w:rsidR="00E243A6" w:rsidRDefault="00E243A6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</w:rPr>
            </w:pPr>
          </w:p>
          <w:p w:rsidR="008E5E2E" w:rsidRPr="00E243A6" w:rsidRDefault="008E5E2E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</w:rPr>
            </w:pPr>
            <w:r w:rsidRPr="00E243A6">
              <w:rPr>
                <w:color w:val="auto"/>
                <w:sz w:val="22"/>
                <w:szCs w:val="22"/>
              </w:rPr>
              <w:t xml:space="preserve">José E. Durán Lima; Mariano </w:t>
            </w:r>
            <w:proofErr w:type="spellStart"/>
            <w:r w:rsidRPr="00E243A6">
              <w:rPr>
                <w:color w:val="auto"/>
                <w:sz w:val="22"/>
                <w:szCs w:val="22"/>
              </w:rPr>
              <w:t>Alvarez</w:t>
            </w:r>
            <w:proofErr w:type="spellEnd"/>
            <w:r w:rsidRPr="00E243A6">
              <w:rPr>
                <w:color w:val="auto"/>
                <w:sz w:val="22"/>
                <w:szCs w:val="22"/>
              </w:rPr>
              <w:t xml:space="preserve"> (2008). Manual de comercio exterior y política comercial. Nociones básicas, clasificaciones e indicadores de posición y dinamismo. </w:t>
            </w:r>
            <w:proofErr w:type="spellStart"/>
            <w:r w:rsidRPr="00E243A6">
              <w:rPr>
                <w:color w:val="auto"/>
                <w:sz w:val="22"/>
                <w:szCs w:val="22"/>
              </w:rPr>
              <w:t>Cepal</w:t>
            </w:r>
            <w:proofErr w:type="spellEnd"/>
            <w:r w:rsidRPr="00E243A6">
              <w:rPr>
                <w:color w:val="auto"/>
                <w:sz w:val="22"/>
                <w:szCs w:val="22"/>
              </w:rPr>
              <w:t>.</w:t>
            </w:r>
          </w:p>
          <w:p w:rsidR="00E243A6" w:rsidRPr="0056271C" w:rsidRDefault="00E243A6" w:rsidP="008E5E2E">
            <w:pPr>
              <w:pStyle w:val="Default"/>
              <w:spacing w:after="20"/>
              <w:rPr>
                <w:color w:val="auto"/>
                <w:sz w:val="22"/>
                <w:szCs w:val="22"/>
                <w:lang w:val="es-CO"/>
              </w:rPr>
            </w:pPr>
          </w:p>
          <w:p w:rsidR="008E5E2E" w:rsidRPr="00E243A6" w:rsidRDefault="008E5E2E" w:rsidP="008E5E2E">
            <w:pPr>
              <w:pStyle w:val="Default"/>
              <w:spacing w:after="20"/>
              <w:rPr>
                <w:color w:val="auto"/>
                <w:sz w:val="22"/>
                <w:szCs w:val="22"/>
              </w:rPr>
            </w:pPr>
            <w:proofErr w:type="spellStart"/>
            <w:r w:rsidRPr="00E243A6">
              <w:rPr>
                <w:color w:val="auto"/>
                <w:sz w:val="22"/>
                <w:szCs w:val="22"/>
                <w:lang w:val="en-US"/>
              </w:rPr>
              <w:t>Laursen</w:t>
            </w:r>
            <w:proofErr w:type="spellEnd"/>
            <w:r w:rsidRPr="00E243A6">
              <w:rPr>
                <w:color w:val="auto"/>
                <w:sz w:val="22"/>
                <w:szCs w:val="22"/>
                <w:lang w:val="en-US"/>
              </w:rPr>
              <w:t xml:space="preserve">, Finn (2010). Comparative regional Integration. </w:t>
            </w:r>
            <w:proofErr w:type="spellStart"/>
            <w:r w:rsidRPr="00E243A6">
              <w:rPr>
                <w:color w:val="auto"/>
                <w:sz w:val="22"/>
                <w:szCs w:val="22"/>
              </w:rPr>
              <w:t>Europe</w:t>
            </w:r>
            <w:proofErr w:type="spellEnd"/>
            <w:r w:rsidRPr="00E243A6">
              <w:rPr>
                <w:color w:val="auto"/>
                <w:sz w:val="22"/>
                <w:szCs w:val="22"/>
              </w:rPr>
              <w:t xml:space="preserve"> and </w:t>
            </w:r>
            <w:proofErr w:type="spellStart"/>
            <w:r w:rsidRPr="00E243A6">
              <w:rPr>
                <w:color w:val="auto"/>
                <w:sz w:val="22"/>
                <w:szCs w:val="22"/>
              </w:rPr>
              <w:t>Beyond</w:t>
            </w:r>
            <w:proofErr w:type="spellEnd"/>
            <w:r w:rsidRPr="00E243A6">
              <w:rPr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E243A6">
              <w:rPr>
                <w:color w:val="auto"/>
                <w:sz w:val="22"/>
                <w:szCs w:val="22"/>
              </w:rPr>
              <w:t>Ashgate</w:t>
            </w:r>
            <w:proofErr w:type="spellEnd"/>
            <w:r w:rsidRPr="00E243A6">
              <w:rPr>
                <w:color w:val="auto"/>
                <w:sz w:val="22"/>
                <w:szCs w:val="22"/>
              </w:rPr>
              <w:t>.</w:t>
            </w:r>
          </w:p>
          <w:p w:rsidR="008E5E2E" w:rsidRPr="00E243A6" w:rsidRDefault="008E5E2E" w:rsidP="008E5E2E">
            <w:pPr>
              <w:pStyle w:val="Default"/>
              <w:spacing w:after="20"/>
              <w:jc w:val="both"/>
              <w:rPr>
                <w:color w:val="auto"/>
                <w:sz w:val="22"/>
                <w:szCs w:val="22"/>
              </w:rPr>
            </w:pPr>
            <w:r w:rsidRPr="00E243A6">
              <w:rPr>
                <w:color w:val="auto"/>
                <w:sz w:val="22"/>
                <w:szCs w:val="22"/>
              </w:rPr>
              <w:t xml:space="preserve">Osvaldo Rosales V. (2009) La globalización y los nuevos escenarios del comercio internacional. </w:t>
            </w:r>
            <w:proofErr w:type="spellStart"/>
            <w:r w:rsidRPr="00E243A6">
              <w:rPr>
                <w:color w:val="auto"/>
                <w:sz w:val="22"/>
                <w:szCs w:val="22"/>
              </w:rPr>
              <w:t>Cepal</w:t>
            </w:r>
            <w:proofErr w:type="spellEnd"/>
            <w:r w:rsidRPr="00E243A6">
              <w:rPr>
                <w:color w:val="auto"/>
                <w:sz w:val="22"/>
                <w:szCs w:val="22"/>
              </w:rPr>
              <w:t xml:space="preserve">. </w:t>
            </w:r>
          </w:p>
          <w:p w:rsidR="00E243A6" w:rsidRDefault="00E243A6" w:rsidP="008E5E2E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lang w:val="es-CO" w:eastAsia="en-US"/>
              </w:rPr>
            </w:pPr>
          </w:p>
          <w:p w:rsidR="008E5E2E" w:rsidRPr="00E243A6" w:rsidRDefault="008E5E2E" w:rsidP="008E5E2E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lang w:val="es-CO" w:eastAsia="en-US"/>
              </w:rPr>
            </w:pPr>
            <w:proofErr w:type="spellStart"/>
            <w:r w:rsidRPr="00E243A6">
              <w:rPr>
                <w:rFonts w:ascii="Arial" w:eastAsiaTheme="minorHAnsi" w:hAnsi="Arial" w:cs="Arial"/>
                <w:bCs/>
                <w:lang w:val="es-CO" w:eastAsia="en-US"/>
              </w:rPr>
              <w:t>Turdo</w:t>
            </w:r>
            <w:proofErr w:type="spellEnd"/>
            <w:r w:rsidRPr="00E243A6">
              <w:rPr>
                <w:rFonts w:ascii="Arial" w:eastAsiaTheme="minorHAnsi" w:hAnsi="Arial" w:cs="Arial"/>
                <w:bCs/>
                <w:lang w:val="es-CO" w:eastAsia="en-US"/>
              </w:rPr>
              <w:t>, Ana (2006) “Política Comparada: Negociaciones Comerciales Regionales CUSFTA vs. TLCAN: dos juegos, un mismo actor”.</w:t>
            </w:r>
          </w:p>
          <w:p w:rsidR="009D3B04" w:rsidRPr="00E243A6" w:rsidRDefault="009D3B04" w:rsidP="00CC21F3">
            <w:pPr>
              <w:rPr>
                <w:rFonts w:ascii="Arial" w:hAnsi="Arial" w:cs="Arial"/>
                <w:b/>
                <w:lang w:val="es-CO"/>
              </w:rPr>
            </w:pPr>
          </w:p>
        </w:tc>
      </w:tr>
      <w:tr w:rsidR="009D3B04" w:rsidRPr="00B4627A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</w:rPr>
            </w:pPr>
            <w:r w:rsidRPr="00E243A6">
              <w:rPr>
                <w:rFonts w:ascii="Arial" w:hAnsi="Arial" w:cs="Arial"/>
                <w:b/>
              </w:rPr>
              <w:t xml:space="preserve">MEDIOS Y RECURSOS </w:t>
            </w:r>
            <w:r w:rsidR="00804FCB" w:rsidRPr="00E243A6">
              <w:rPr>
                <w:rFonts w:ascii="Arial" w:hAnsi="Arial" w:cs="Arial"/>
                <w:b/>
              </w:rPr>
              <w:t xml:space="preserve">A UTILIZAR </w:t>
            </w:r>
          </w:p>
          <w:p w:rsidR="004A31E6" w:rsidRDefault="004A31E6" w:rsidP="00CC21F3">
            <w:pPr>
              <w:rPr>
                <w:rFonts w:ascii="Arial" w:hAnsi="Arial" w:cs="Arial"/>
                <w:b/>
              </w:rPr>
            </w:pPr>
          </w:p>
          <w:p w:rsidR="004A31E6" w:rsidRPr="00740F8B" w:rsidRDefault="004A31E6" w:rsidP="00CC21F3">
            <w:pPr>
              <w:rPr>
                <w:rFonts w:ascii="Arial" w:hAnsi="Arial" w:cs="Arial"/>
              </w:rPr>
            </w:pPr>
            <w:r w:rsidRPr="00740F8B">
              <w:rPr>
                <w:rFonts w:ascii="Arial" w:hAnsi="Arial" w:cs="Arial"/>
              </w:rPr>
              <w:lastRenderedPageBreak/>
              <w:t xml:space="preserve">Libros, artículos especializados, artículos de prensa, </w:t>
            </w:r>
          </w:p>
          <w:p w:rsidR="009D3B04" w:rsidRPr="00E243A6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3B04" w:rsidRPr="00B4627A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</w:rPr>
            </w:pPr>
            <w:r w:rsidRPr="00E243A6">
              <w:rPr>
                <w:rFonts w:ascii="Arial" w:hAnsi="Arial" w:cs="Arial"/>
                <w:b/>
              </w:rPr>
              <w:lastRenderedPageBreak/>
              <w:t>SOFTWARE /AULAS VIRTUALES / ESPACIOS ELECTRÓNICOS</w:t>
            </w:r>
          </w:p>
          <w:p w:rsidR="004A31E6" w:rsidRPr="00740F8B" w:rsidRDefault="004A31E6" w:rsidP="00CC21F3">
            <w:pPr>
              <w:rPr>
                <w:rFonts w:ascii="Arial" w:hAnsi="Arial" w:cs="Arial"/>
              </w:rPr>
            </w:pPr>
            <w:r w:rsidRPr="00740F8B">
              <w:rPr>
                <w:rFonts w:ascii="Arial" w:hAnsi="Arial" w:cs="Arial"/>
              </w:rPr>
              <w:t>Módulo virtual para la materia.</w:t>
            </w:r>
          </w:p>
          <w:p w:rsidR="009D3B04" w:rsidRPr="00E243A6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3B04" w:rsidRPr="00B4627A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</w:rPr>
            </w:pPr>
            <w:r w:rsidRPr="00E243A6">
              <w:rPr>
                <w:rFonts w:ascii="Arial" w:hAnsi="Arial" w:cs="Arial"/>
                <w:b/>
              </w:rPr>
              <w:t>LABOR</w:t>
            </w:r>
            <w:r w:rsidR="001045BF" w:rsidRPr="00E243A6">
              <w:rPr>
                <w:rFonts w:ascii="Arial" w:hAnsi="Arial" w:cs="Arial"/>
                <w:b/>
              </w:rPr>
              <w:t>A</w:t>
            </w:r>
            <w:r w:rsidRPr="00E243A6">
              <w:rPr>
                <w:rFonts w:ascii="Arial" w:hAnsi="Arial" w:cs="Arial"/>
                <w:b/>
              </w:rPr>
              <w:t>TORIOS Y/O SITIOS DE PRÁCTICA</w:t>
            </w:r>
          </w:p>
          <w:p w:rsidR="004A31E6" w:rsidRPr="00D87957" w:rsidRDefault="00D87957" w:rsidP="00CC21F3">
            <w:pPr>
              <w:rPr>
                <w:rFonts w:ascii="Arial" w:hAnsi="Arial" w:cs="Arial"/>
              </w:rPr>
            </w:pPr>
            <w:r w:rsidRPr="00D87957">
              <w:rPr>
                <w:rFonts w:ascii="Arial" w:hAnsi="Arial" w:cs="Arial"/>
              </w:rPr>
              <w:t>Aula de clase, salas TIC</w:t>
            </w:r>
          </w:p>
          <w:p w:rsidR="009D3B04" w:rsidRPr="00E243A6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3B04" w:rsidRPr="00B4627A" w:rsidTr="00CC21F3">
        <w:tc>
          <w:tcPr>
            <w:tcW w:w="9740" w:type="dxa"/>
          </w:tcPr>
          <w:p w:rsidR="009D3B04" w:rsidRPr="00E243A6" w:rsidRDefault="009D3B04" w:rsidP="00CC21F3">
            <w:pPr>
              <w:rPr>
                <w:rFonts w:ascii="Arial" w:hAnsi="Arial" w:cs="Arial"/>
                <w:b/>
              </w:rPr>
            </w:pPr>
            <w:r w:rsidRPr="00E243A6">
              <w:rPr>
                <w:rFonts w:ascii="Arial" w:hAnsi="Arial" w:cs="Arial"/>
                <w:b/>
              </w:rPr>
              <w:t>EQUIPOS Y MATERIALES</w:t>
            </w:r>
          </w:p>
          <w:p w:rsidR="009D3B04" w:rsidRPr="00E243A6" w:rsidRDefault="00D87957" w:rsidP="00CC21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Video </w:t>
            </w:r>
            <w:proofErr w:type="spellStart"/>
            <w:r>
              <w:rPr>
                <w:rFonts w:ascii="Arial" w:hAnsi="Arial" w:cs="Arial"/>
              </w:rPr>
              <w:t>beam</w:t>
            </w:r>
            <w:proofErr w:type="spellEnd"/>
            <w:r>
              <w:rPr>
                <w:rFonts w:ascii="Arial" w:hAnsi="Arial" w:cs="Arial"/>
              </w:rPr>
              <w:t>, computador, libros</w:t>
            </w:r>
          </w:p>
        </w:tc>
      </w:tr>
    </w:tbl>
    <w:p w:rsidR="009D3B04" w:rsidRPr="00B4627A" w:rsidRDefault="009D3B04" w:rsidP="009D3B04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373F2F" w:rsidRPr="00B4627A" w:rsidRDefault="00765F03" w:rsidP="00765F03">
      <w:pPr>
        <w:jc w:val="both"/>
        <w:rPr>
          <w:rFonts w:ascii="Arial" w:hAnsi="Arial" w:cs="Arial"/>
          <w:sz w:val="22"/>
          <w:szCs w:val="22"/>
        </w:rPr>
      </w:pPr>
      <w:r w:rsidRPr="00B4627A">
        <w:rPr>
          <w:rFonts w:ascii="Arial" w:hAnsi="Arial" w:cs="Arial"/>
          <w:b/>
          <w:sz w:val="22"/>
          <w:szCs w:val="22"/>
        </w:rPr>
        <w:t>NOTA:</w:t>
      </w:r>
      <w:r w:rsidRPr="00B4627A">
        <w:rPr>
          <w:rFonts w:ascii="Arial" w:hAnsi="Arial" w:cs="Arial"/>
          <w:sz w:val="22"/>
          <w:szCs w:val="22"/>
        </w:rPr>
        <w:t xml:space="preserve"> Para identificar y proyectar el trabajo independiente del estudiante, favor tener en cuenta el número de créditos de la asignatura,  y por cada crédito corresponde dos horas de trabajo independiente. Ejemplo si la asignatura es de dos créditos (2), corresponde cuatro (4) horas de T.I. a la semana,  y si es de tres créditos (3) la asignatura, corresponde seis (6) horas de T.I.  </w:t>
      </w:r>
    </w:p>
    <w:sectPr w:rsidR="00373F2F" w:rsidRPr="00B4627A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6B6" w:rsidRDefault="00B326B6">
      <w:r>
        <w:separator/>
      </w:r>
    </w:p>
  </w:endnote>
  <w:endnote w:type="continuationSeparator" w:id="0">
    <w:p w:rsidR="00B326B6" w:rsidRDefault="00B3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Malgun Gothic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B326B6">
    <w:pPr>
      <w:pStyle w:val="Piedepgina"/>
    </w:pPr>
    <w:r>
      <w:rPr>
        <w:noProof/>
        <w:lang w:eastAsia="es-C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2" o:spid="_x0000_s2051" type="#_x0000_t202" style="position:absolute;margin-left:43.45pt;margin-top:-31.2pt;width:315.3pt;height:76.4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<v:textbox style="mso-fit-shape-to-text:t">
            <w:txbxContent>
              <w:p w:rsidR="00133C1C" w:rsidRPr="00F60130" w:rsidRDefault="009D3B04" w:rsidP="00CD6BED">
                <w:pPr>
                  <w:jc w:val="center"/>
                  <w:rPr>
                    <w:rFonts w:ascii="Myriad Pro" w:hAnsi="Myriad Pro"/>
                    <w:b/>
                    <w:sz w:val="16"/>
                    <w:szCs w:val="16"/>
                  </w:rPr>
                </w:pPr>
                <w:r w:rsidRPr="00F60130">
                  <w:rPr>
                    <w:rFonts w:ascii="Myriad Pro" w:hAnsi="Myriad Pro"/>
                    <w:b/>
                    <w:sz w:val="16"/>
                    <w:szCs w:val="16"/>
                  </w:rPr>
                  <w:t xml:space="preserve">Sede Centro, </w:t>
                </w:r>
                <w:proofErr w:type="spellStart"/>
                <w:r w:rsidRPr="00F60130">
                  <w:rPr>
                    <w:rFonts w:ascii="Myriad Pro" w:hAnsi="Myriad Pro"/>
                    <w:sz w:val="16"/>
                    <w:szCs w:val="16"/>
                  </w:rPr>
                  <w:t>Cll</w:t>
                </w:r>
                <w:proofErr w:type="spellEnd"/>
                <w:r w:rsidRPr="00F60130">
                  <w:rPr>
                    <w:rFonts w:ascii="Myriad Pro" w:hAnsi="Myriad Pro"/>
                    <w:sz w:val="16"/>
                    <w:szCs w:val="16"/>
                  </w:rPr>
                  <w:t xml:space="preserve"> 19 Nº 11 - 64</w:t>
                </w:r>
                <w:r w:rsidRPr="00F60130">
                  <w:rPr>
                    <w:rFonts w:ascii="Myriad Pro" w:hAnsi="Myriad Pro"/>
                    <w:b/>
                    <w:sz w:val="16"/>
                    <w:szCs w:val="16"/>
                  </w:rPr>
                  <w:t xml:space="preserve">  Sede Campus: </w:t>
                </w:r>
                <w:r w:rsidRPr="00F60130">
                  <w:rPr>
                    <w:rFonts w:ascii="Myriad Pro" w:hAnsi="Myriad Pro"/>
                    <w:sz w:val="16"/>
                    <w:szCs w:val="16"/>
                  </w:rPr>
                  <w:t xml:space="preserve">Av. Universitaria </w:t>
                </w:r>
                <w:proofErr w:type="spellStart"/>
                <w:r w:rsidRPr="00F60130">
                  <w:rPr>
                    <w:rFonts w:ascii="Myriad Pro" w:hAnsi="Myriad Pro"/>
                    <w:sz w:val="16"/>
                    <w:szCs w:val="16"/>
                  </w:rPr>
                  <w:t>Cll</w:t>
                </w:r>
                <w:proofErr w:type="spellEnd"/>
                <w:r w:rsidRPr="00F60130">
                  <w:rPr>
                    <w:rFonts w:ascii="Myriad Pro" w:hAnsi="Myriad Pro"/>
                    <w:sz w:val="16"/>
                    <w:szCs w:val="16"/>
                  </w:rPr>
                  <w:t>. 48 No. 1-235 este</w:t>
                </w:r>
                <w:r w:rsidR="00A0565A">
                  <w:rPr>
                    <w:rFonts w:ascii="Myriad Pro" w:hAnsi="Myriad Pro"/>
                    <w:sz w:val="16"/>
                    <w:szCs w:val="16"/>
                  </w:rPr>
                  <w:t xml:space="preserve"> </w:t>
                </w:r>
                <w:proofErr w:type="spellStart"/>
                <w:r w:rsidRPr="00F60130">
                  <w:rPr>
                    <w:rFonts w:ascii="Myriad Pro" w:hAnsi="Myriad Pro"/>
                    <w:b/>
                    <w:sz w:val="16"/>
                    <w:szCs w:val="16"/>
                  </w:rPr>
                  <w:t>Santoto</w:t>
                </w:r>
                <w:proofErr w:type="spellEnd"/>
                <w:r w:rsidRPr="00F60130">
                  <w:rPr>
                    <w:rFonts w:ascii="Myriad Pro" w:hAnsi="Myriad Pro"/>
                    <w:b/>
                    <w:sz w:val="16"/>
                    <w:szCs w:val="16"/>
                  </w:rPr>
                  <w:t xml:space="preserve"> Librería </w:t>
                </w:r>
                <w:r w:rsidRPr="00F60130">
                  <w:rPr>
                    <w:rFonts w:ascii="Myriad Pro" w:hAnsi="Myriad Pro"/>
                    <w:sz w:val="16"/>
                    <w:szCs w:val="16"/>
                  </w:rPr>
                  <w:t>Local 1-106. Centro Comercial UNICENTRO</w:t>
                </w:r>
              </w:p>
              <w:p w:rsidR="00133C1C" w:rsidRPr="00F60130" w:rsidRDefault="009D3B04" w:rsidP="00F60130">
                <w:pPr>
                  <w:jc w:val="center"/>
                  <w:rPr>
                    <w:rFonts w:ascii="Myriad Pro" w:hAnsi="Myriad Pro"/>
                    <w:b/>
                    <w:sz w:val="16"/>
                    <w:szCs w:val="16"/>
                  </w:rPr>
                </w:pPr>
                <w:r w:rsidRPr="00F60130">
                  <w:rPr>
                    <w:rFonts w:ascii="Myriad Pro" w:hAnsi="Myriad Pro"/>
                    <w:b/>
                    <w:sz w:val="16"/>
                    <w:szCs w:val="16"/>
                  </w:rPr>
                  <w:t>PBX: (8) 744 04 04 / Línea Nacional: 018000932340</w:t>
                </w:r>
              </w:p>
              <w:p w:rsidR="00133C1C" w:rsidRDefault="00B326B6" w:rsidP="00F60130">
                <w:pPr>
                  <w:jc w:val="center"/>
                  <w:rPr>
                    <w:rFonts w:ascii="Myriad Pro" w:hAnsi="Myriad Pro"/>
                    <w:b/>
                    <w:sz w:val="16"/>
                    <w:szCs w:val="16"/>
                  </w:rPr>
                </w:pPr>
                <w:hyperlink r:id="rId1" w:history="1">
                  <w:r w:rsidR="009D3B04" w:rsidRPr="004B6B71">
                    <w:rPr>
                      <w:rStyle w:val="Hipervnculo"/>
                      <w:rFonts w:ascii="Myriad Pro" w:hAnsi="Myriad Pro"/>
                      <w:b/>
                      <w:sz w:val="16"/>
                      <w:szCs w:val="16"/>
                    </w:rPr>
                    <w:t>www.ustatunja.edu.co</w:t>
                  </w:r>
                </w:hyperlink>
              </w:p>
              <w:p w:rsidR="00133C1C" w:rsidRPr="00F60130" w:rsidRDefault="009D3B04" w:rsidP="00F60130">
                <w:pPr>
                  <w:jc w:val="center"/>
                  <w:rPr>
                    <w:rFonts w:ascii="Myriad Pro" w:hAnsi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sz w:val="16"/>
                    <w:szCs w:val="16"/>
                  </w:rPr>
                  <w:t>Tunja, Boyacá, Colombia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6B6" w:rsidRDefault="00B326B6">
      <w:r>
        <w:separator/>
      </w:r>
    </w:p>
  </w:footnote>
  <w:footnote w:type="continuationSeparator" w:id="0">
    <w:p w:rsidR="00B326B6" w:rsidRDefault="00B32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B326B6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B326B6">
    <w:pPr>
      <w:pStyle w:val="Encabezado"/>
    </w:pPr>
    <w:r>
      <w:rPr>
        <w:noProof/>
        <w:lang w:eastAsia="es-CO"/>
      </w:rPr>
      <w:pict>
        <v:group id="Grupo 1" o:spid="_x0000_s2052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2058" type="#_x0000_t75" alt="encabezado_II[1]" style="position:absolute;left:1479;top:336;width:9182;height:12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<v:imagedata r:id="rId1" o:title="encabezado_II[1]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7" type="#_x0000_t202" style="position:absolute;left:5110;top:425;width:4318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<v:textbox>
              <w:txbxContent>
                <w:p w:rsidR="00D15C96" w:rsidRPr="00CD6BED" w:rsidRDefault="00D15C96" w:rsidP="00005294">
                  <w:pPr>
                    <w:jc w:val="center"/>
                    <w:rPr>
                      <w:rFonts w:ascii="Tahoma" w:hAnsi="Tahoma" w:cs="Tahoma"/>
                      <w:b/>
                      <w:sz w:val="30"/>
                      <w:szCs w:val="30"/>
                    </w:rPr>
                  </w:pPr>
                  <w:r w:rsidRPr="00CD6BED">
                    <w:rPr>
                      <w:rFonts w:ascii="Tahoma" w:hAnsi="Tahoma" w:cs="Tahoma"/>
                      <w:b/>
                      <w:sz w:val="30"/>
                      <w:szCs w:val="30"/>
                    </w:rPr>
                    <w:t>PLAN DE ASIGNATURA</w:t>
                  </w:r>
                </w:p>
              </w:txbxContent>
            </v:textbox>
          </v:shape>
          <v:shape id="Text Box 6" o:spid="_x0000_s2056" type="#_x0000_t202" style="position:absolute;left:6778;top:1252;width:1146;height:3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<v:textbox>
              <w:txbxContent>
                <w:p w:rsidR="00D15C96" w:rsidRPr="00827C77" w:rsidRDefault="00D15C96" w:rsidP="00005294">
                  <w:pPr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5203-F-004</w:t>
                  </w:r>
                </w:p>
              </w:txbxContent>
            </v:textbox>
          </v:shape>
          <v:shape id="Text Box 7" o:spid="_x0000_s2055" type="#_x0000_t202" style="position:absolute;left:9603;top:492;width:893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<v:textbox>
              <w:txbxContent>
                <w:p w:rsidR="00D15C96" w:rsidRPr="00E059BF" w:rsidRDefault="00D15C96" w:rsidP="00005294">
                  <w:pPr>
                    <w:jc w:val="center"/>
                    <w:rPr>
                      <w:rFonts w:ascii="Tahoma" w:hAnsi="Tahoma" w:cs="Tahoma"/>
                      <w:sz w:val="14"/>
                      <w:szCs w:val="16"/>
                    </w:rPr>
                  </w:pPr>
                  <w:r w:rsidRPr="00E059BF">
                    <w:rPr>
                      <w:rFonts w:ascii="Tahoma" w:hAnsi="Tahoma" w:cs="Tahoma"/>
                      <w:sz w:val="14"/>
                      <w:szCs w:val="16"/>
                    </w:rPr>
                    <w:t>001</w:t>
                  </w:r>
                </w:p>
              </w:txbxContent>
            </v:textbox>
          </v:shape>
          <v:shape id="Text Box 8" o:spid="_x0000_s2054" type="#_x0000_t202" style="position:absolute;left:9428;top:822;width:1250;height: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<v:textbox>
              <w:txbxContent>
                <w:p w:rsidR="00D15C96" w:rsidRPr="00671582" w:rsidRDefault="00D15C96" w:rsidP="00005294">
                  <w:pPr>
                    <w:rPr>
                      <w:rFonts w:ascii="Tahoma" w:hAnsi="Tahoma" w:cs="Tahoma"/>
                      <w:sz w:val="12"/>
                    </w:rPr>
                  </w:pPr>
                  <w:r>
                    <w:rPr>
                      <w:rFonts w:ascii="Tahoma" w:hAnsi="Tahoma" w:cs="Tahoma"/>
                      <w:sz w:val="14"/>
                    </w:rPr>
                    <w:t xml:space="preserve">  26</w:t>
                  </w:r>
                  <w:r w:rsidRPr="00E059BF">
                    <w:rPr>
                      <w:rFonts w:ascii="Tahoma" w:hAnsi="Tahoma" w:cs="Tahoma"/>
                      <w:sz w:val="14"/>
                    </w:rPr>
                    <w:t>-</w:t>
                  </w:r>
                  <w:r>
                    <w:rPr>
                      <w:rFonts w:ascii="Tahoma" w:hAnsi="Tahoma" w:cs="Tahoma"/>
                      <w:sz w:val="14"/>
                    </w:rPr>
                    <w:t>Ene-2015</w:t>
                  </w:r>
                </w:p>
              </w:txbxContent>
            </v:textbox>
          </v:shape>
          <v:shape id="Text Box 9" o:spid="_x0000_s2053" type="#_x0000_t202" style="position:absolute;left:9326;top:1243;width:1352;height:3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<v:textbox>
              <w:txbxContent>
                <w:p w:rsidR="00D15C96" w:rsidRPr="00532914" w:rsidRDefault="00D15C96" w:rsidP="00005294">
                  <w:pPr>
                    <w:pStyle w:val="Piedepgina"/>
                    <w:rPr>
                      <w:rFonts w:ascii="Tahoma" w:hAnsi="Tahoma" w:cs="Tahoma"/>
                      <w:sz w:val="14"/>
                      <w:szCs w:val="12"/>
                    </w:rPr>
                  </w:pPr>
                  <w:r w:rsidRPr="00532914">
                    <w:rPr>
                      <w:rFonts w:ascii="Tahoma" w:hAnsi="Tahoma" w:cs="Tahoma"/>
                      <w:sz w:val="14"/>
                      <w:szCs w:val="12"/>
                    </w:rPr>
                    <w:t xml:space="preserve">Página </w:t>
                  </w:r>
                  <w:r w:rsidR="009B7565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begin"/>
                  </w:r>
                  <w:r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instrText>PAGE</w:instrText>
                  </w:r>
                  <w:r w:rsidR="009B7565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separate"/>
                  </w:r>
                  <w:r w:rsidR="00862C75">
                    <w:rPr>
                      <w:rFonts w:ascii="Tahoma" w:hAnsi="Tahoma" w:cs="Tahoma"/>
                      <w:bCs/>
                      <w:noProof/>
                      <w:sz w:val="14"/>
                      <w:szCs w:val="12"/>
                    </w:rPr>
                    <w:t>5</w:t>
                  </w:r>
                  <w:r w:rsidR="009B7565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end"/>
                  </w:r>
                  <w:r w:rsidRPr="00532914">
                    <w:rPr>
                      <w:rFonts w:ascii="Tahoma" w:hAnsi="Tahoma" w:cs="Tahoma"/>
                      <w:sz w:val="14"/>
                      <w:szCs w:val="12"/>
                    </w:rPr>
                    <w:t xml:space="preserve"> de </w:t>
                  </w:r>
                  <w:r w:rsidR="009B7565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begin"/>
                  </w:r>
                  <w:r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instrText>NUMPAGES</w:instrText>
                  </w:r>
                  <w:r w:rsidR="009B7565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separate"/>
                  </w:r>
                  <w:r w:rsidR="00862C75">
                    <w:rPr>
                      <w:rFonts w:ascii="Tahoma" w:hAnsi="Tahoma" w:cs="Tahoma"/>
                      <w:bCs/>
                      <w:noProof/>
                      <w:sz w:val="14"/>
                      <w:szCs w:val="12"/>
                    </w:rPr>
                    <w:t>6</w:t>
                  </w:r>
                  <w:r w:rsidR="009B7565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end"/>
                  </w:r>
                </w:p>
                <w:p w:rsidR="00D15C96" w:rsidRPr="00671582" w:rsidRDefault="00D15C96" w:rsidP="00005294">
                  <w:pPr>
                    <w:rPr>
                      <w:rFonts w:ascii="Tahoma" w:hAnsi="Tahoma" w:cs="Tahoma"/>
                      <w:sz w:val="12"/>
                    </w:rPr>
                  </w:pPr>
                </w:p>
              </w:txbxContent>
            </v:textbox>
          </v:shape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B326B6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47B"/>
    <w:multiLevelType w:val="hybridMultilevel"/>
    <w:tmpl w:val="BCE074B4"/>
    <w:lvl w:ilvl="0" w:tplc="A336F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941545"/>
    <w:multiLevelType w:val="hybridMultilevel"/>
    <w:tmpl w:val="19A2B22E"/>
    <w:lvl w:ilvl="0" w:tplc="D54433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5724C55"/>
    <w:multiLevelType w:val="hybridMultilevel"/>
    <w:tmpl w:val="1FC2D13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86E0225"/>
    <w:multiLevelType w:val="hybridMultilevel"/>
    <w:tmpl w:val="02E66DCA"/>
    <w:lvl w:ilvl="0" w:tplc="040A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6367F"/>
    <w:multiLevelType w:val="hybridMultilevel"/>
    <w:tmpl w:val="D2E403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608A5153"/>
    <w:multiLevelType w:val="hybridMultilevel"/>
    <w:tmpl w:val="3EC0A29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7"/>
  </w:num>
  <w:num w:numId="3">
    <w:abstractNumId w:val="34"/>
  </w:num>
  <w:num w:numId="4">
    <w:abstractNumId w:val="45"/>
  </w:num>
  <w:num w:numId="5">
    <w:abstractNumId w:val="38"/>
  </w:num>
  <w:num w:numId="6">
    <w:abstractNumId w:val="25"/>
  </w:num>
  <w:num w:numId="7">
    <w:abstractNumId w:val="42"/>
  </w:num>
  <w:num w:numId="8">
    <w:abstractNumId w:val="31"/>
  </w:num>
  <w:num w:numId="9">
    <w:abstractNumId w:val="6"/>
  </w:num>
  <w:num w:numId="10">
    <w:abstractNumId w:val="30"/>
  </w:num>
  <w:num w:numId="11">
    <w:abstractNumId w:val="14"/>
  </w:num>
  <w:num w:numId="12">
    <w:abstractNumId w:val="9"/>
  </w:num>
  <w:num w:numId="13">
    <w:abstractNumId w:val="43"/>
  </w:num>
  <w:num w:numId="14">
    <w:abstractNumId w:val="32"/>
  </w:num>
  <w:num w:numId="15">
    <w:abstractNumId w:val="7"/>
  </w:num>
  <w:num w:numId="16">
    <w:abstractNumId w:val="28"/>
  </w:num>
  <w:num w:numId="17">
    <w:abstractNumId w:val="24"/>
  </w:num>
  <w:num w:numId="18">
    <w:abstractNumId w:val="44"/>
  </w:num>
  <w:num w:numId="19">
    <w:abstractNumId w:val="40"/>
  </w:num>
  <w:num w:numId="20">
    <w:abstractNumId w:val="23"/>
  </w:num>
  <w:num w:numId="21">
    <w:abstractNumId w:val="39"/>
  </w:num>
  <w:num w:numId="22">
    <w:abstractNumId w:val="8"/>
  </w:num>
  <w:num w:numId="23">
    <w:abstractNumId w:val="22"/>
  </w:num>
  <w:num w:numId="24">
    <w:abstractNumId w:val="26"/>
  </w:num>
  <w:num w:numId="25">
    <w:abstractNumId w:val="21"/>
  </w:num>
  <w:num w:numId="26">
    <w:abstractNumId w:val="29"/>
  </w:num>
  <w:num w:numId="27">
    <w:abstractNumId w:val="2"/>
  </w:num>
  <w:num w:numId="28">
    <w:abstractNumId w:val="4"/>
  </w:num>
  <w:num w:numId="29">
    <w:abstractNumId w:val="12"/>
  </w:num>
  <w:num w:numId="30">
    <w:abstractNumId w:val="5"/>
  </w:num>
  <w:num w:numId="31">
    <w:abstractNumId w:val="36"/>
  </w:num>
  <w:num w:numId="32">
    <w:abstractNumId w:val="35"/>
  </w:num>
  <w:num w:numId="33">
    <w:abstractNumId w:val="15"/>
  </w:num>
  <w:num w:numId="34">
    <w:abstractNumId w:val="16"/>
  </w:num>
  <w:num w:numId="35">
    <w:abstractNumId w:val="1"/>
  </w:num>
  <w:num w:numId="36">
    <w:abstractNumId w:val="41"/>
  </w:num>
  <w:num w:numId="37">
    <w:abstractNumId w:val="18"/>
  </w:num>
  <w:num w:numId="38">
    <w:abstractNumId w:val="10"/>
  </w:num>
  <w:num w:numId="39">
    <w:abstractNumId w:val="13"/>
  </w:num>
  <w:num w:numId="40">
    <w:abstractNumId w:val="20"/>
  </w:num>
  <w:num w:numId="41">
    <w:abstractNumId w:val="0"/>
  </w:num>
  <w:num w:numId="42">
    <w:abstractNumId w:val="33"/>
  </w:num>
  <w:num w:numId="43">
    <w:abstractNumId w:val="27"/>
  </w:num>
  <w:num w:numId="44">
    <w:abstractNumId w:val="11"/>
  </w:num>
  <w:num w:numId="45">
    <w:abstractNumId w:val="3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B04"/>
    <w:rsid w:val="0002219A"/>
    <w:rsid w:val="00023220"/>
    <w:rsid w:val="000441CA"/>
    <w:rsid w:val="00082EE3"/>
    <w:rsid w:val="00093E1E"/>
    <w:rsid w:val="000974B1"/>
    <w:rsid w:val="000B4495"/>
    <w:rsid w:val="000D5DD4"/>
    <w:rsid w:val="000E5B8C"/>
    <w:rsid w:val="000F6292"/>
    <w:rsid w:val="001045BF"/>
    <w:rsid w:val="00133BD9"/>
    <w:rsid w:val="001434AF"/>
    <w:rsid w:val="0015247C"/>
    <w:rsid w:val="001A7ECF"/>
    <w:rsid w:val="001B6746"/>
    <w:rsid w:val="001B7672"/>
    <w:rsid w:val="001D5BBE"/>
    <w:rsid w:val="001D68CF"/>
    <w:rsid w:val="00244DD7"/>
    <w:rsid w:val="0026451A"/>
    <w:rsid w:val="0027302C"/>
    <w:rsid w:val="003341D3"/>
    <w:rsid w:val="00341CBD"/>
    <w:rsid w:val="00365D73"/>
    <w:rsid w:val="00371178"/>
    <w:rsid w:val="00373F2F"/>
    <w:rsid w:val="003A1AE6"/>
    <w:rsid w:val="003C589F"/>
    <w:rsid w:val="003E50B7"/>
    <w:rsid w:val="00424819"/>
    <w:rsid w:val="00443D9A"/>
    <w:rsid w:val="00465CFD"/>
    <w:rsid w:val="004A1219"/>
    <w:rsid w:val="004A31E6"/>
    <w:rsid w:val="004B4E0F"/>
    <w:rsid w:val="004C314C"/>
    <w:rsid w:val="004C4BF8"/>
    <w:rsid w:val="004E0E06"/>
    <w:rsid w:val="004E5C30"/>
    <w:rsid w:val="00503B3A"/>
    <w:rsid w:val="0051204E"/>
    <w:rsid w:val="00523BB2"/>
    <w:rsid w:val="005307D9"/>
    <w:rsid w:val="0055749A"/>
    <w:rsid w:val="0056271C"/>
    <w:rsid w:val="00576966"/>
    <w:rsid w:val="00580528"/>
    <w:rsid w:val="00583131"/>
    <w:rsid w:val="005C35A3"/>
    <w:rsid w:val="0061011D"/>
    <w:rsid w:val="00623E53"/>
    <w:rsid w:val="00632BC7"/>
    <w:rsid w:val="00633111"/>
    <w:rsid w:val="006578B5"/>
    <w:rsid w:val="00673AF2"/>
    <w:rsid w:val="006865AC"/>
    <w:rsid w:val="006E3822"/>
    <w:rsid w:val="00740F8B"/>
    <w:rsid w:val="007558B3"/>
    <w:rsid w:val="00765F03"/>
    <w:rsid w:val="00776CA9"/>
    <w:rsid w:val="007B7482"/>
    <w:rsid w:val="007C0BE8"/>
    <w:rsid w:val="007E533F"/>
    <w:rsid w:val="007F422F"/>
    <w:rsid w:val="00804FCB"/>
    <w:rsid w:val="0081446A"/>
    <w:rsid w:val="00862C75"/>
    <w:rsid w:val="00867D0C"/>
    <w:rsid w:val="008A4872"/>
    <w:rsid w:val="008A5B65"/>
    <w:rsid w:val="008E5E2E"/>
    <w:rsid w:val="008F0525"/>
    <w:rsid w:val="00902D91"/>
    <w:rsid w:val="00911AA5"/>
    <w:rsid w:val="00935108"/>
    <w:rsid w:val="00962AFD"/>
    <w:rsid w:val="00971F24"/>
    <w:rsid w:val="009A21E9"/>
    <w:rsid w:val="009A26B8"/>
    <w:rsid w:val="009A43A0"/>
    <w:rsid w:val="009B7565"/>
    <w:rsid w:val="009D3B04"/>
    <w:rsid w:val="009E48C7"/>
    <w:rsid w:val="00A0083B"/>
    <w:rsid w:val="00A0565A"/>
    <w:rsid w:val="00A406AF"/>
    <w:rsid w:val="00A70B1C"/>
    <w:rsid w:val="00A728D1"/>
    <w:rsid w:val="00A918E4"/>
    <w:rsid w:val="00A95DF1"/>
    <w:rsid w:val="00AB6222"/>
    <w:rsid w:val="00AC3D38"/>
    <w:rsid w:val="00AF3593"/>
    <w:rsid w:val="00B326B6"/>
    <w:rsid w:val="00B3659A"/>
    <w:rsid w:val="00B420BF"/>
    <w:rsid w:val="00B4627A"/>
    <w:rsid w:val="00B55C14"/>
    <w:rsid w:val="00B805BC"/>
    <w:rsid w:val="00BE797A"/>
    <w:rsid w:val="00BF3332"/>
    <w:rsid w:val="00C64897"/>
    <w:rsid w:val="00C65468"/>
    <w:rsid w:val="00C660EA"/>
    <w:rsid w:val="00C674FC"/>
    <w:rsid w:val="00C82373"/>
    <w:rsid w:val="00CB281D"/>
    <w:rsid w:val="00CC116E"/>
    <w:rsid w:val="00CD6BED"/>
    <w:rsid w:val="00D15C96"/>
    <w:rsid w:val="00D173EE"/>
    <w:rsid w:val="00D40E14"/>
    <w:rsid w:val="00D774F2"/>
    <w:rsid w:val="00D87957"/>
    <w:rsid w:val="00D97B5F"/>
    <w:rsid w:val="00DA459A"/>
    <w:rsid w:val="00DD2E61"/>
    <w:rsid w:val="00DE3D09"/>
    <w:rsid w:val="00E243A6"/>
    <w:rsid w:val="00E564EF"/>
    <w:rsid w:val="00EB03AE"/>
    <w:rsid w:val="00EE66E2"/>
    <w:rsid w:val="00F16625"/>
    <w:rsid w:val="00F26635"/>
    <w:rsid w:val="00F727BD"/>
    <w:rsid w:val="00F82659"/>
    <w:rsid w:val="00FA1F96"/>
    <w:rsid w:val="00FB46A1"/>
    <w:rsid w:val="00FD60D8"/>
    <w:rsid w:val="00FE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paragraph" w:styleId="NormalWeb">
    <w:name w:val="Normal (Web)"/>
    <w:basedOn w:val="Normal"/>
    <w:uiPriority w:val="99"/>
    <w:unhideWhenUsed/>
    <w:rsid w:val="00B55C14"/>
    <w:pPr>
      <w:spacing w:before="100" w:beforeAutospacing="1" w:after="100" w:afterAutospacing="1"/>
    </w:pPr>
    <w:rPr>
      <w:lang w:val="es-CO" w:eastAsia="es-CO"/>
    </w:rPr>
  </w:style>
  <w:style w:type="character" w:customStyle="1" w:styleId="depregrado">
    <w:name w:val="de_pregrado"/>
    <w:basedOn w:val="Fuentedeprrafopredeter"/>
    <w:rsid w:val="00B55C14"/>
  </w:style>
  <w:style w:type="paragraph" w:customStyle="1" w:styleId="Default">
    <w:name w:val="Default"/>
    <w:rsid w:val="002730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rsid w:val="00443D9A"/>
    <w:pPr>
      <w:jc w:val="both"/>
    </w:pPr>
    <w:rPr>
      <w:rFonts w:ascii="Arial" w:hAnsi="Arial"/>
      <w:szCs w:val="20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443D9A"/>
    <w:rPr>
      <w:rFonts w:ascii="Arial" w:eastAsia="Times New Roman" w:hAnsi="Arial" w:cs="Times New Roman"/>
      <w:sz w:val="24"/>
      <w:szCs w:val="20"/>
      <w:lang w:val="es-ES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9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4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7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3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0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3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8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63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9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7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7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2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4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6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8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9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5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1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627E5-476B-48CA-AA77-ABF92DC43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1448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USUARIO</cp:lastModifiedBy>
  <cp:revision>10</cp:revision>
  <dcterms:created xsi:type="dcterms:W3CDTF">2015-03-01T01:57:00Z</dcterms:created>
  <dcterms:modified xsi:type="dcterms:W3CDTF">2015-08-04T01:28:00Z</dcterms:modified>
</cp:coreProperties>
</file>